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03F1F" w14:textId="17BDB5F2" w:rsidR="007F6482" w:rsidRPr="0028527F" w:rsidRDefault="0062376E" w:rsidP="0062376E">
      <w:pPr>
        <w:pStyle w:val="Title"/>
        <w:jc w:val="center"/>
        <w:rPr>
          <w:rFonts w:asciiTheme="minorHAnsi" w:eastAsia="Times New Roman" w:hAnsiTheme="minorHAnsi" w:cstheme="minorHAnsi"/>
          <w:sz w:val="48"/>
          <w:szCs w:val="48"/>
        </w:rPr>
      </w:pPr>
      <w:r w:rsidRPr="0028527F">
        <w:rPr>
          <w:rFonts w:asciiTheme="minorHAnsi" w:eastAsia="Times New Roman" w:hAnsiTheme="minorHAnsi" w:cstheme="minorHAnsi"/>
        </w:rPr>
        <w:t xml:space="preserve">Parish Council </w:t>
      </w:r>
      <w:r>
        <w:rPr>
          <w:rFonts w:asciiTheme="minorHAnsi" w:eastAsia="Times New Roman" w:hAnsiTheme="minorHAnsi" w:cstheme="minorHAnsi"/>
        </w:rPr>
        <w:t>E</w:t>
      </w:r>
      <w:r w:rsidRPr="0028527F">
        <w:rPr>
          <w:rFonts w:asciiTheme="minorHAnsi" w:eastAsia="Times New Roman" w:hAnsiTheme="minorHAnsi" w:cstheme="minorHAnsi"/>
        </w:rPr>
        <w:t xml:space="preserve">missions </w:t>
      </w:r>
      <w:r>
        <w:rPr>
          <w:rFonts w:asciiTheme="minorHAnsi" w:eastAsia="Times New Roman" w:hAnsiTheme="minorHAnsi" w:cstheme="minorHAnsi"/>
        </w:rPr>
        <w:t>A</w:t>
      </w:r>
      <w:r w:rsidRPr="0028527F">
        <w:rPr>
          <w:rFonts w:asciiTheme="minorHAnsi" w:eastAsia="Times New Roman" w:hAnsiTheme="minorHAnsi" w:cstheme="minorHAnsi"/>
        </w:rPr>
        <w:t xml:space="preserve">udit </w:t>
      </w:r>
      <w:r>
        <w:rPr>
          <w:rFonts w:asciiTheme="minorHAnsi" w:eastAsia="Times New Roman" w:hAnsiTheme="minorHAnsi" w:cstheme="minorHAnsi"/>
        </w:rPr>
        <w:t>2022-23</w:t>
      </w:r>
    </w:p>
    <w:sdt>
      <w:sdtPr>
        <w:rPr>
          <w:rFonts w:asciiTheme="minorHAnsi" w:eastAsiaTheme="minorEastAsia" w:hAnsiTheme="minorHAnsi" w:cstheme="minorHAnsi"/>
          <w:color w:val="auto"/>
          <w:sz w:val="24"/>
          <w:szCs w:val="24"/>
          <w:lang w:val="en-GB" w:eastAsia="en-GB"/>
        </w:rPr>
        <w:id w:val="-2125373973"/>
        <w:docPartObj>
          <w:docPartGallery w:val="Table of Contents"/>
          <w:docPartUnique/>
        </w:docPartObj>
      </w:sdtPr>
      <w:sdtEndPr>
        <w:rPr>
          <w:b/>
          <w:bCs/>
          <w:noProof/>
        </w:rPr>
      </w:sdtEndPr>
      <w:sdtContent>
        <w:p w14:paraId="128BF3DB" w14:textId="1189EDD3" w:rsidR="0028527F" w:rsidRPr="0028527F" w:rsidRDefault="0028527F">
          <w:pPr>
            <w:pStyle w:val="TOCHeading"/>
            <w:rPr>
              <w:rFonts w:asciiTheme="minorHAnsi" w:hAnsiTheme="minorHAnsi" w:cstheme="minorHAnsi"/>
            </w:rPr>
          </w:pPr>
          <w:r w:rsidRPr="0028527F">
            <w:rPr>
              <w:rFonts w:asciiTheme="minorHAnsi" w:hAnsiTheme="minorHAnsi" w:cstheme="minorHAnsi"/>
            </w:rPr>
            <w:t>Contents</w:t>
          </w:r>
        </w:p>
        <w:p w14:paraId="2ECAB098" w14:textId="4BB5562C" w:rsidR="00C974A4" w:rsidRPr="00C974A4" w:rsidRDefault="0028527F">
          <w:pPr>
            <w:pStyle w:val="TOC1"/>
            <w:rPr>
              <w:rFonts w:asciiTheme="minorHAnsi" w:hAnsiTheme="minorHAnsi" w:cstheme="minorHAnsi"/>
              <w:noProof/>
              <w:sz w:val="22"/>
              <w:szCs w:val="22"/>
            </w:rPr>
          </w:pPr>
          <w:r w:rsidRPr="00C974A4">
            <w:rPr>
              <w:rFonts w:asciiTheme="minorHAnsi" w:hAnsiTheme="minorHAnsi" w:cstheme="minorHAnsi"/>
            </w:rPr>
            <w:fldChar w:fldCharType="begin"/>
          </w:r>
          <w:r w:rsidRPr="00C974A4">
            <w:rPr>
              <w:rFonts w:asciiTheme="minorHAnsi" w:hAnsiTheme="minorHAnsi" w:cstheme="minorHAnsi"/>
            </w:rPr>
            <w:instrText xml:space="preserve"> TOC \o "1-3" \h \z \u </w:instrText>
          </w:r>
          <w:r w:rsidRPr="00C974A4">
            <w:rPr>
              <w:rFonts w:asciiTheme="minorHAnsi" w:hAnsiTheme="minorHAnsi" w:cstheme="minorHAnsi"/>
            </w:rPr>
            <w:fldChar w:fldCharType="separate"/>
          </w:r>
          <w:hyperlink w:anchor="_Toc138915400" w:history="1">
            <w:r w:rsidR="00C974A4" w:rsidRPr="00C974A4">
              <w:rPr>
                <w:rStyle w:val="Hyperlink"/>
                <w:rFonts w:asciiTheme="minorHAnsi" w:eastAsia="Times New Roman" w:hAnsiTheme="minorHAnsi" w:cstheme="minorHAnsi"/>
                <w:noProof/>
              </w:rPr>
              <w:t>Background</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_Toc138915400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1</w:t>
            </w:r>
            <w:r w:rsidR="00C974A4" w:rsidRPr="00C974A4">
              <w:rPr>
                <w:rFonts w:asciiTheme="minorHAnsi" w:hAnsiTheme="minorHAnsi" w:cstheme="minorHAnsi"/>
                <w:noProof/>
                <w:webHidden/>
              </w:rPr>
              <w:fldChar w:fldCharType="end"/>
            </w:r>
          </w:hyperlink>
        </w:p>
        <w:p w14:paraId="30E586CB" w14:textId="52B9E3E6" w:rsidR="00C974A4" w:rsidRPr="00C974A4" w:rsidRDefault="00DE1C20">
          <w:pPr>
            <w:pStyle w:val="TOC2"/>
            <w:tabs>
              <w:tab w:val="right" w:leader="dot" w:pos="9350"/>
            </w:tabs>
            <w:rPr>
              <w:rFonts w:asciiTheme="minorHAnsi" w:hAnsiTheme="minorHAnsi" w:cstheme="minorHAnsi"/>
              <w:noProof/>
              <w:sz w:val="22"/>
              <w:szCs w:val="22"/>
            </w:rPr>
          </w:pPr>
          <w:hyperlink w:anchor="_Toc138915401" w:history="1">
            <w:r w:rsidR="00C974A4" w:rsidRPr="00C974A4">
              <w:rPr>
                <w:rStyle w:val="Hyperlink"/>
                <w:rFonts w:asciiTheme="minorHAnsi" w:eastAsia="Times New Roman" w:hAnsiTheme="minorHAnsi" w:cstheme="minorHAnsi"/>
                <w:noProof/>
              </w:rPr>
              <w:t>Scope 3 categories</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_Toc138915401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3</w:t>
            </w:r>
            <w:r w:rsidR="00C974A4" w:rsidRPr="00C974A4">
              <w:rPr>
                <w:rFonts w:asciiTheme="minorHAnsi" w:hAnsiTheme="minorHAnsi" w:cstheme="minorHAnsi"/>
                <w:noProof/>
                <w:webHidden/>
              </w:rPr>
              <w:fldChar w:fldCharType="end"/>
            </w:r>
          </w:hyperlink>
        </w:p>
        <w:p w14:paraId="7070EFD6" w14:textId="123AF592" w:rsidR="00C974A4" w:rsidRPr="00C974A4" w:rsidRDefault="00DE1C20">
          <w:pPr>
            <w:pStyle w:val="TOC1"/>
            <w:rPr>
              <w:rFonts w:asciiTheme="minorHAnsi" w:hAnsiTheme="minorHAnsi" w:cstheme="minorHAnsi"/>
              <w:noProof/>
              <w:sz w:val="22"/>
              <w:szCs w:val="22"/>
            </w:rPr>
          </w:pPr>
          <w:hyperlink w:anchor="_Toc138915402" w:history="1">
            <w:r w:rsidR="00C974A4" w:rsidRPr="00C974A4">
              <w:rPr>
                <w:rStyle w:val="Hyperlink"/>
                <w:rFonts w:asciiTheme="minorHAnsi" w:eastAsia="Times New Roman" w:hAnsiTheme="minorHAnsi" w:cstheme="minorHAnsi"/>
                <w:noProof/>
              </w:rPr>
              <w:t>Further Parish Council Context</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_Toc138915402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4</w:t>
            </w:r>
            <w:r w:rsidR="00C974A4" w:rsidRPr="00C974A4">
              <w:rPr>
                <w:rFonts w:asciiTheme="minorHAnsi" w:hAnsiTheme="minorHAnsi" w:cstheme="minorHAnsi"/>
                <w:noProof/>
                <w:webHidden/>
              </w:rPr>
              <w:fldChar w:fldCharType="end"/>
            </w:r>
          </w:hyperlink>
        </w:p>
        <w:p w14:paraId="37ADD9A2" w14:textId="39750A67" w:rsidR="00C974A4" w:rsidRPr="00C974A4" w:rsidRDefault="00DE1C20">
          <w:pPr>
            <w:pStyle w:val="TOC1"/>
            <w:rPr>
              <w:rFonts w:asciiTheme="minorHAnsi" w:hAnsiTheme="minorHAnsi" w:cstheme="minorHAnsi"/>
              <w:noProof/>
              <w:sz w:val="22"/>
              <w:szCs w:val="22"/>
            </w:rPr>
          </w:pPr>
          <w:hyperlink w:anchor="_Toc138915403" w:history="1">
            <w:r w:rsidR="00C974A4" w:rsidRPr="00C974A4">
              <w:rPr>
                <w:rStyle w:val="Hyperlink"/>
                <w:rFonts w:asciiTheme="minorHAnsi" w:eastAsia="Times New Roman" w:hAnsiTheme="minorHAnsi" w:cstheme="minorHAnsi"/>
                <w:noProof/>
              </w:rPr>
              <w:t>Method</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_Toc138915403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4</w:t>
            </w:r>
            <w:r w:rsidR="00C974A4" w:rsidRPr="00C974A4">
              <w:rPr>
                <w:rFonts w:asciiTheme="minorHAnsi" w:hAnsiTheme="minorHAnsi" w:cstheme="minorHAnsi"/>
                <w:noProof/>
                <w:webHidden/>
              </w:rPr>
              <w:fldChar w:fldCharType="end"/>
            </w:r>
          </w:hyperlink>
        </w:p>
        <w:p w14:paraId="2382DD1E" w14:textId="23040E71" w:rsidR="00C974A4" w:rsidRPr="00C974A4" w:rsidRDefault="00DE1C20">
          <w:pPr>
            <w:pStyle w:val="TOC2"/>
            <w:tabs>
              <w:tab w:val="right" w:leader="dot" w:pos="9350"/>
            </w:tabs>
            <w:rPr>
              <w:rFonts w:asciiTheme="minorHAnsi" w:hAnsiTheme="minorHAnsi" w:cstheme="minorHAnsi"/>
              <w:noProof/>
              <w:sz w:val="22"/>
              <w:szCs w:val="22"/>
            </w:rPr>
          </w:pPr>
          <w:hyperlink w:anchor="_Toc138915404" w:history="1">
            <w:r w:rsidR="00C974A4" w:rsidRPr="00C974A4">
              <w:rPr>
                <w:rStyle w:val="Hyperlink"/>
                <w:rFonts w:asciiTheme="minorHAnsi" w:eastAsia="Times New Roman" w:hAnsiTheme="minorHAnsi" w:cstheme="minorHAnsi"/>
                <w:noProof/>
              </w:rPr>
              <w:t>2022-23</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_Toc138915404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4</w:t>
            </w:r>
            <w:r w:rsidR="00C974A4" w:rsidRPr="00C974A4">
              <w:rPr>
                <w:rFonts w:asciiTheme="minorHAnsi" w:hAnsiTheme="minorHAnsi" w:cstheme="minorHAnsi"/>
                <w:noProof/>
                <w:webHidden/>
              </w:rPr>
              <w:fldChar w:fldCharType="end"/>
            </w:r>
          </w:hyperlink>
        </w:p>
        <w:p w14:paraId="6E698364" w14:textId="4E3E6D9F" w:rsidR="00C974A4" w:rsidRPr="00C974A4" w:rsidRDefault="00DE1C20">
          <w:pPr>
            <w:pStyle w:val="TOC1"/>
            <w:rPr>
              <w:rFonts w:asciiTheme="minorHAnsi" w:hAnsiTheme="minorHAnsi" w:cstheme="minorHAnsi"/>
              <w:noProof/>
              <w:sz w:val="22"/>
              <w:szCs w:val="22"/>
            </w:rPr>
          </w:pPr>
          <w:hyperlink w:anchor="_Toc138915405" w:history="1">
            <w:r w:rsidR="00C974A4" w:rsidRPr="00C974A4">
              <w:rPr>
                <w:rStyle w:val="Hyperlink"/>
                <w:rFonts w:asciiTheme="minorHAnsi" w:eastAsia="Times New Roman" w:hAnsiTheme="minorHAnsi" w:cstheme="minorHAnsi"/>
                <w:noProof/>
              </w:rPr>
              <w:t>Results</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_Toc138915405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8</w:t>
            </w:r>
            <w:r w:rsidR="00C974A4" w:rsidRPr="00C974A4">
              <w:rPr>
                <w:rFonts w:asciiTheme="minorHAnsi" w:hAnsiTheme="minorHAnsi" w:cstheme="minorHAnsi"/>
                <w:noProof/>
                <w:webHidden/>
              </w:rPr>
              <w:fldChar w:fldCharType="end"/>
            </w:r>
          </w:hyperlink>
        </w:p>
        <w:p w14:paraId="60E275B5" w14:textId="42EEC49E" w:rsidR="00C974A4" w:rsidRPr="00C974A4" w:rsidRDefault="00DE1C20">
          <w:pPr>
            <w:pStyle w:val="TOC1"/>
            <w:rPr>
              <w:rFonts w:asciiTheme="minorHAnsi" w:hAnsiTheme="minorHAnsi" w:cstheme="minorHAnsi"/>
              <w:noProof/>
              <w:sz w:val="22"/>
              <w:szCs w:val="22"/>
            </w:rPr>
          </w:pPr>
          <w:hyperlink w:anchor="_Toc138915406" w:history="1">
            <w:r w:rsidR="00C974A4" w:rsidRPr="00C974A4">
              <w:rPr>
                <w:rStyle w:val="Hyperlink"/>
                <w:rFonts w:asciiTheme="minorHAnsi" w:eastAsia="Times New Roman" w:hAnsiTheme="minorHAnsi" w:cstheme="minorHAnsi"/>
                <w:noProof/>
              </w:rPr>
              <w:t>Proposals</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_Toc138915406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9</w:t>
            </w:r>
            <w:r w:rsidR="00C974A4" w:rsidRPr="00C974A4">
              <w:rPr>
                <w:rFonts w:asciiTheme="minorHAnsi" w:hAnsiTheme="minorHAnsi" w:cstheme="minorHAnsi"/>
                <w:noProof/>
                <w:webHidden/>
              </w:rPr>
              <w:fldChar w:fldCharType="end"/>
            </w:r>
          </w:hyperlink>
        </w:p>
        <w:p w14:paraId="6ACA8D9F" w14:textId="70D94420" w:rsidR="00C974A4" w:rsidRPr="00C974A4" w:rsidRDefault="00DE1C20">
          <w:pPr>
            <w:pStyle w:val="TOC2"/>
            <w:tabs>
              <w:tab w:val="right" w:leader="dot" w:pos="9350"/>
            </w:tabs>
            <w:rPr>
              <w:rFonts w:asciiTheme="minorHAnsi" w:hAnsiTheme="minorHAnsi" w:cstheme="minorHAnsi"/>
              <w:noProof/>
              <w:sz w:val="22"/>
              <w:szCs w:val="22"/>
            </w:rPr>
          </w:pPr>
          <w:hyperlink w:anchor="_Toc138915407" w:history="1">
            <w:r w:rsidR="00C974A4" w:rsidRPr="00C974A4">
              <w:rPr>
                <w:rStyle w:val="Hyperlink"/>
                <w:rFonts w:asciiTheme="minorHAnsi" w:eastAsia="Times New Roman" w:hAnsiTheme="minorHAnsi" w:cstheme="minorHAnsi"/>
                <w:noProof/>
              </w:rPr>
              <w:t>2023-24</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_Toc138915407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9</w:t>
            </w:r>
            <w:r w:rsidR="00C974A4" w:rsidRPr="00C974A4">
              <w:rPr>
                <w:rFonts w:asciiTheme="minorHAnsi" w:hAnsiTheme="minorHAnsi" w:cstheme="minorHAnsi"/>
                <w:noProof/>
                <w:webHidden/>
              </w:rPr>
              <w:fldChar w:fldCharType="end"/>
            </w:r>
          </w:hyperlink>
        </w:p>
        <w:p w14:paraId="77A80A0A" w14:textId="5278BACC" w:rsidR="00C974A4" w:rsidRPr="00C974A4" w:rsidRDefault="00DE1C20">
          <w:pPr>
            <w:pStyle w:val="TOC3"/>
            <w:tabs>
              <w:tab w:val="right" w:leader="dot" w:pos="9350"/>
            </w:tabs>
            <w:rPr>
              <w:rFonts w:asciiTheme="minorHAnsi" w:hAnsiTheme="minorHAnsi" w:cstheme="minorHAnsi"/>
              <w:noProof/>
              <w:sz w:val="22"/>
              <w:szCs w:val="22"/>
            </w:rPr>
          </w:pPr>
          <w:hyperlink w:anchor="_Toc138915408" w:history="1">
            <w:r w:rsidR="00C974A4" w:rsidRPr="00C974A4">
              <w:rPr>
                <w:rStyle w:val="Hyperlink"/>
                <w:rFonts w:asciiTheme="minorHAnsi" w:eastAsia="Times New Roman" w:hAnsiTheme="minorHAnsi" w:cstheme="minorHAnsi"/>
                <w:noProof/>
              </w:rPr>
              <w:t>Full Council</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_Toc138915408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9</w:t>
            </w:r>
            <w:r w:rsidR="00C974A4" w:rsidRPr="00C974A4">
              <w:rPr>
                <w:rFonts w:asciiTheme="minorHAnsi" w:hAnsiTheme="minorHAnsi" w:cstheme="minorHAnsi"/>
                <w:noProof/>
                <w:webHidden/>
              </w:rPr>
              <w:fldChar w:fldCharType="end"/>
            </w:r>
          </w:hyperlink>
        </w:p>
        <w:p w14:paraId="04961673" w14:textId="14204303" w:rsidR="00C974A4" w:rsidRPr="00C974A4" w:rsidRDefault="00DE1C20">
          <w:pPr>
            <w:pStyle w:val="TOC1"/>
            <w:rPr>
              <w:rFonts w:asciiTheme="minorHAnsi" w:hAnsiTheme="minorHAnsi" w:cstheme="minorHAnsi"/>
              <w:noProof/>
              <w:sz w:val="22"/>
              <w:szCs w:val="22"/>
            </w:rPr>
          </w:pPr>
          <w:hyperlink w:anchor="_Toc138915409" w:history="1">
            <w:r w:rsidR="00C974A4" w:rsidRPr="00C974A4">
              <w:rPr>
                <w:rStyle w:val="Hyperlink"/>
                <w:rFonts w:asciiTheme="minorHAnsi" w:eastAsia="Times New Roman" w:hAnsiTheme="minorHAnsi" w:cstheme="minorHAnsi"/>
                <w:noProof/>
              </w:rPr>
              <w:t>Annex A - Expenses that do not clearly fit into free Normative Business Carbon Calculator’s sub-categories</w:t>
            </w:r>
            <w:r w:rsidR="00C974A4" w:rsidRPr="00C974A4">
              <w:rPr>
                <w:rFonts w:asciiTheme="minorHAnsi" w:hAnsiTheme="minorHAnsi" w:cstheme="minorHAnsi"/>
                <w:noProof/>
                <w:webHidden/>
              </w:rPr>
              <w:tab/>
            </w:r>
            <w:r w:rsidR="00C974A4" w:rsidRPr="00C974A4">
              <w:rPr>
                <w:rFonts w:asciiTheme="minorHAnsi" w:hAnsiTheme="minorHAnsi" w:cstheme="minorHAnsi"/>
                <w:noProof/>
                <w:webHidden/>
              </w:rPr>
              <w:fldChar w:fldCharType="begin"/>
            </w:r>
            <w:r w:rsidR="00C974A4" w:rsidRPr="00C974A4">
              <w:rPr>
                <w:rFonts w:asciiTheme="minorHAnsi" w:hAnsiTheme="minorHAnsi" w:cstheme="minorHAnsi"/>
                <w:noProof/>
                <w:webHidden/>
              </w:rPr>
              <w:instrText xml:space="preserve"> PAGEREF _Toc138915409 \h </w:instrText>
            </w:r>
            <w:r w:rsidR="00C974A4" w:rsidRPr="00C974A4">
              <w:rPr>
                <w:rFonts w:asciiTheme="minorHAnsi" w:hAnsiTheme="minorHAnsi" w:cstheme="minorHAnsi"/>
                <w:noProof/>
                <w:webHidden/>
              </w:rPr>
            </w:r>
            <w:r w:rsidR="00C974A4" w:rsidRPr="00C974A4">
              <w:rPr>
                <w:rFonts w:asciiTheme="minorHAnsi" w:hAnsiTheme="minorHAnsi" w:cstheme="minorHAnsi"/>
                <w:noProof/>
                <w:webHidden/>
              </w:rPr>
              <w:fldChar w:fldCharType="separate"/>
            </w:r>
            <w:r w:rsidR="009E0F77">
              <w:rPr>
                <w:rFonts w:asciiTheme="minorHAnsi" w:hAnsiTheme="minorHAnsi" w:cstheme="minorHAnsi"/>
                <w:noProof/>
                <w:webHidden/>
              </w:rPr>
              <w:t>10</w:t>
            </w:r>
            <w:r w:rsidR="00C974A4" w:rsidRPr="00C974A4">
              <w:rPr>
                <w:rFonts w:asciiTheme="minorHAnsi" w:hAnsiTheme="minorHAnsi" w:cstheme="minorHAnsi"/>
                <w:noProof/>
                <w:webHidden/>
              </w:rPr>
              <w:fldChar w:fldCharType="end"/>
            </w:r>
          </w:hyperlink>
        </w:p>
        <w:p w14:paraId="1E16C3CB" w14:textId="0CE7F426" w:rsidR="0028527F" w:rsidRPr="0028527F" w:rsidRDefault="0028527F">
          <w:pPr>
            <w:rPr>
              <w:rFonts w:asciiTheme="minorHAnsi" w:hAnsiTheme="minorHAnsi" w:cstheme="minorHAnsi"/>
            </w:rPr>
          </w:pPr>
          <w:r w:rsidRPr="00C974A4">
            <w:rPr>
              <w:rFonts w:asciiTheme="minorHAnsi" w:hAnsiTheme="minorHAnsi" w:cstheme="minorHAnsi"/>
              <w:b/>
              <w:bCs/>
              <w:noProof/>
            </w:rPr>
            <w:fldChar w:fldCharType="end"/>
          </w:r>
        </w:p>
      </w:sdtContent>
    </w:sdt>
    <w:p w14:paraId="24E25717" w14:textId="0E4CE7DD" w:rsidR="007F6482" w:rsidRPr="0028527F" w:rsidRDefault="009E0F77" w:rsidP="003F2356">
      <w:pPr>
        <w:pStyle w:val="Heading1"/>
        <w:rPr>
          <w:rFonts w:asciiTheme="minorHAnsi" w:eastAsia="Times New Roman" w:hAnsiTheme="minorHAnsi" w:cstheme="minorHAnsi"/>
        </w:rPr>
      </w:pPr>
      <w:bookmarkStart w:id="0" w:name="_Toc138915400"/>
      <w:r w:rsidRPr="0028527F">
        <w:rPr>
          <w:rFonts w:asciiTheme="minorHAnsi" w:eastAsia="Times New Roman" w:hAnsiTheme="minorHAnsi" w:cstheme="minorHAnsi"/>
        </w:rPr>
        <w:t>Background</w:t>
      </w:r>
      <w:bookmarkEnd w:id="0"/>
    </w:p>
    <w:p w14:paraId="1A33C421" w14:textId="77777777" w:rsidR="007F6482" w:rsidRPr="0028527F" w:rsidRDefault="009E0F77">
      <w:pPr>
        <w:pStyle w:val="NormalWeb"/>
        <w:rPr>
          <w:rFonts w:asciiTheme="minorHAnsi" w:hAnsiTheme="minorHAnsi" w:cstheme="minorHAnsi"/>
        </w:rPr>
      </w:pPr>
      <w:r w:rsidRPr="0028527F">
        <w:rPr>
          <w:rFonts w:asciiTheme="minorHAnsi" w:hAnsiTheme="minorHAnsi" w:cstheme="minorHAnsi"/>
        </w:rPr>
        <w:t xml:space="preserve">Due to the worldwide climate crisis the UK has set a target to reduce greenhouse gas (GHG) emissions across the country to reach net zero by 2050. Individuals and organisations of all sizes need to play a part in reducing emissions. </w:t>
      </w:r>
    </w:p>
    <w:p w14:paraId="4EF7F75C" w14:textId="77777777" w:rsidR="007F6482" w:rsidRPr="0028527F" w:rsidRDefault="009E0F77">
      <w:pPr>
        <w:pStyle w:val="NormalWeb"/>
        <w:rPr>
          <w:rFonts w:asciiTheme="minorHAnsi" w:hAnsiTheme="minorHAnsi" w:cstheme="minorHAnsi"/>
        </w:rPr>
      </w:pPr>
      <w:r w:rsidRPr="0028527F">
        <w:rPr>
          <w:rFonts w:asciiTheme="minorHAnsi" w:hAnsiTheme="minorHAnsi" w:cstheme="minorHAnsi"/>
        </w:rPr>
        <w:t>Emissions of each greenhouse gas (carbon dioxide, methane, nitrous oxide, fluorinated gases) are expressed in terms of carbon dioxide equivalent (CO</w:t>
      </w:r>
      <w:r w:rsidRPr="0028527F">
        <w:rPr>
          <w:rFonts w:asciiTheme="minorHAnsi" w:hAnsiTheme="minorHAnsi" w:cstheme="minorHAnsi"/>
          <w:vertAlign w:val="subscript"/>
        </w:rPr>
        <w:t>2</w:t>
      </w:r>
      <w:r w:rsidRPr="0028527F">
        <w:rPr>
          <w:rFonts w:asciiTheme="minorHAnsi" w:hAnsiTheme="minorHAnsi" w:cstheme="minorHAnsi"/>
        </w:rPr>
        <w:t>e), recognising the different global warming potentials of the different gases.</w:t>
      </w:r>
    </w:p>
    <w:p w14:paraId="19D9684E" w14:textId="77777777" w:rsidR="007F6482" w:rsidRPr="0028527F" w:rsidRDefault="009E0F77" w:rsidP="0028527F">
      <w:pPr>
        <w:pStyle w:val="NormalWeb"/>
        <w:keepNext/>
        <w:keepLines/>
        <w:rPr>
          <w:rFonts w:asciiTheme="minorHAnsi" w:hAnsiTheme="minorHAnsi" w:cstheme="minorHAnsi"/>
        </w:rPr>
      </w:pPr>
      <w:r w:rsidRPr="0028527F">
        <w:rPr>
          <w:rFonts w:asciiTheme="minorHAnsi" w:hAnsiTheme="minorHAnsi" w:cstheme="minorHAnsi"/>
        </w:rPr>
        <w:lastRenderedPageBreak/>
        <w:t>Greenhouse Gas Protocol is an international organisation that provides standards, guidance, tools and training for business and government to measure and manage climate-changing emissions. Two of their standards are:</w:t>
      </w:r>
    </w:p>
    <w:p w14:paraId="448330AF" w14:textId="77777777" w:rsidR="007F6482" w:rsidRPr="0028527F" w:rsidRDefault="00DE1C20" w:rsidP="0028527F">
      <w:pPr>
        <w:pStyle w:val="NormalWeb"/>
        <w:keepNext/>
        <w:keepLines/>
        <w:numPr>
          <w:ilvl w:val="0"/>
          <w:numId w:val="1"/>
        </w:numPr>
        <w:rPr>
          <w:rFonts w:asciiTheme="minorHAnsi" w:hAnsiTheme="minorHAnsi" w:cstheme="minorHAnsi"/>
        </w:rPr>
      </w:pPr>
      <w:hyperlink r:id="rId8" w:history="1">
        <w:r w:rsidR="00762270" w:rsidRPr="0028527F">
          <w:rPr>
            <w:rStyle w:val="Hyperlink"/>
            <w:rFonts w:asciiTheme="minorHAnsi" w:hAnsiTheme="minorHAnsi" w:cstheme="minorHAnsi"/>
          </w:rPr>
          <w:t>Corporate Standard</w:t>
        </w:r>
      </w:hyperlink>
      <w:r w:rsidR="009E0F77" w:rsidRPr="0028527F">
        <w:rPr>
          <w:rFonts w:asciiTheme="minorHAnsi" w:hAnsiTheme="minorHAnsi" w:cstheme="minorHAnsi"/>
        </w:rPr>
        <w:t xml:space="preserve"> - This standard is written primarily from the perspective of a business developing a GHG inventory. However, it applies equally to other types of organisations with operations that give rise to GHG emissions, e.g., non-governmental organisations, government agencies, and universities.</w:t>
      </w:r>
    </w:p>
    <w:p w14:paraId="77EF73D3" w14:textId="77777777" w:rsidR="007F6482" w:rsidRPr="0028527F" w:rsidRDefault="00DE1C20" w:rsidP="0028527F">
      <w:pPr>
        <w:pStyle w:val="NormalWeb"/>
        <w:keepNext/>
        <w:keepLines/>
        <w:numPr>
          <w:ilvl w:val="0"/>
          <w:numId w:val="1"/>
        </w:numPr>
        <w:rPr>
          <w:rFonts w:asciiTheme="minorHAnsi" w:hAnsiTheme="minorHAnsi" w:cstheme="minorHAnsi"/>
        </w:rPr>
      </w:pPr>
      <w:hyperlink r:id="rId9" w:history="1">
        <w:r w:rsidR="00762270" w:rsidRPr="0028527F">
          <w:rPr>
            <w:rStyle w:val="Hyperlink"/>
            <w:rFonts w:asciiTheme="minorHAnsi" w:hAnsiTheme="minorHAnsi" w:cstheme="minorHAnsi"/>
          </w:rPr>
          <w:t>GHG Protocol for Cities</w:t>
        </w:r>
      </w:hyperlink>
      <w:r w:rsidR="009E0F77" w:rsidRPr="0028527F">
        <w:rPr>
          <w:rFonts w:asciiTheme="minorHAnsi" w:hAnsiTheme="minorHAnsi" w:cstheme="minorHAnsi"/>
        </w:rPr>
        <w:t xml:space="preserve"> - The </w:t>
      </w:r>
      <w:r w:rsidR="009E0F77" w:rsidRPr="0028527F">
        <w:rPr>
          <w:rStyle w:val="Emphasis"/>
          <w:rFonts w:asciiTheme="minorHAnsi" w:hAnsiTheme="minorHAnsi" w:cstheme="minorHAnsi"/>
        </w:rPr>
        <w:t>Global Protocol for Community-Scale Greenhouse Gas Inventories 1.1</w:t>
      </w:r>
      <w:r w:rsidR="009E0F77" w:rsidRPr="0028527F">
        <w:rPr>
          <w:rFonts w:asciiTheme="minorHAnsi" w:hAnsiTheme="minorHAnsi" w:cstheme="minorHAnsi"/>
        </w:rPr>
        <w:t xml:space="preserve"> (GPC 1.1) offers cities and local governments a robust, transparent, and globally accepted framework to consistently identify, calculate, and report on city greenhouse gas emissions.</w:t>
      </w:r>
    </w:p>
    <w:p w14:paraId="383B6615" w14:textId="77777777" w:rsidR="007F6482" w:rsidRPr="0028527F" w:rsidRDefault="009E0F77">
      <w:pPr>
        <w:pStyle w:val="NormalWeb"/>
        <w:rPr>
          <w:rFonts w:asciiTheme="minorHAnsi" w:hAnsiTheme="minorHAnsi" w:cstheme="minorHAnsi"/>
        </w:rPr>
      </w:pPr>
      <w:r w:rsidRPr="0028527F">
        <w:rPr>
          <w:rFonts w:asciiTheme="minorHAnsi" w:hAnsiTheme="minorHAnsi" w:cstheme="minorHAnsi"/>
        </w:rPr>
        <w:t xml:space="preserve">The Protocol for Cities goes far beyond the emissions a city council would be directly responsible for. </w:t>
      </w:r>
      <w:proofErr w:type="gramStart"/>
      <w:r w:rsidRPr="0028527F">
        <w:rPr>
          <w:rFonts w:asciiTheme="minorHAnsi" w:hAnsiTheme="minorHAnsi" w:cstheme="minorHAnsi"/>
        </w:rPr>
        <w:t>Therefore</w:t>
      </w:r>
      <w:proofErr w:type="gramEnd"/>
      <w:r w:rsidRPr="0028527F">
        <w:rPr>
          <w:rFonts w:asciiTheme="minorHAnsi" w:hAnsiTheme="minorHAnsi" w:cstheme="minorHAnsi"/>
        </w:rPr>
        <w:t xml:space="preserve"> for this Parish Council energy audit the Corporate Standard provides a better starting point. Page 27 in Chapter 4 describes the different scopes of emissions. To summarise:</w:t>
      </w:r>
    </w:p>
    <w:p w14:paraId="59C7F3FE" w14:textId="77777777" w:rsidR="007F6482" w:rsidRPr="0028527F" w:rsidRDefault="009E0F77">
      <w:pPr>
        <w:pStyle w:val="NormalWeb"/>
        <w:numPr>
          <w:ilvl w:val="0"/>
          <w:numId w:val="2"/>
        </w:numPr>
        <w:rPr>
          <w:rFonts w:asciiTheme="minorHAnsi" w:hAnsiTheme="minorHAnsi" w:cstheme="minorHAnsi"/>
        </w:rPr>
      </w:pPr>
      <w:r w:rsidRPr="0028527F">
        <w:rPr>
          <w:rStyle w:val="Strong"/>
          <w:rFonts w:asciiTheme="minorHAnsi" w:hAnsiTheme="minorHAnsi" w:cstheme="minorHAnsi"/>
        </w:rPr>
        <w:t>Scope 1: Direct GHG emissions</w:t>
      </w:r>
    </w:p>
    <w:p w14:paraId="66E8323C" w14:textId="77777777" w:rsidR="007F6482" w:rsidRPr="0028527F" w:rsidRDefault="009E0F77">
      <w:pPr>
        <w:pStyle w:val="NormalWeb"/>
        <w:numPr>
          <w:ilvl w:val="1"/>
          <w:numId w:val="2"/>
        </w:numPr>
        <w:rPr>
          <w:rFonts w:asciiTheme="minorHAnsi" w:hAnsiTheme="minorHAnsi" w:cstheme="minorHAnsi"/>
        </w:rPr>
      </w:pPr>
      <w:r w:rsidRPr="0028527F">
        <w:rPr>
          <w:rFonts w:asciiTheme="minorHAnsi" w:hAnsiTheme="minorHAnsi" w:cstheme="minorHAnsi"/>
        </w:rPr>
        <w:t>This covers emissions due to fuel burnt by people / equipment controlled by the organisation and chemicals used.</w:t>
      </w:r>
    </w:p>
    <w:p w14:paraId="74DC1544" w14:textId="77777777" w:rsidR="007F6482" w:rsidRPr="0028527F" w:rsidRDefault="009E0F77">
      <w:pPr>
        <w:pStyle w:val="NormalWeb"/>
        <w:numPr>
          <w:ilvl w:val="0"/>
          <w:numId w:val="2"/>
        </w:numPr>
        <w:rPr>
          <w:rFonts w:asciiTheme="minorHAnsi" w:hAnsiTheme="minorHAnsi" w:cstheme="minorHAnsi"/>
        </w:rPr>
      </w:pPr>
      <w:r w:rsidRPr="0028527F">
        <w:rPr>
          <w:rStyle w:val="Strong"/>
          <w:rFonts w:asciiTheme="minorHAnsi" w:hAnsiTheme="minorHAnsi" w:cstheme="minorHAnsi"/>
        </w:rPr>
        <w:t>Scope 2: Electricity indirect GHG emissions</w:t>
      </w:r>
    </w:p>
    <w:p w14:paraId="3A28BA01" w14:textId="77777777" w:rsidR="007F6482" w:rsidRPr="0028527F" w:rsidRDefault="009E0F77">
      <w:pPr>
        <w:pStyle w:val="NormalWeb"/>
        <w:numPr>
          <w:ilvl w:val="1"/>
          <w:numId w:val="2"/>
        </w:numPr>
        <w:rPr>
          <w:rFonts w:asciiTheme="minorHAnsi" w:hAnsiTheme="minorHAnsi" w:cstheme="minorHAnsi"/>
        </w:rPr>
      </w:pPr>
      <w:r w:rsidRPr="0028527F">
        <w:rPr>
          <w:rFonts w:asciiTheme="minorHAnsi" w:hAnsiTheme="minorHAnsi" w:cstheme="minorHAnsi"/>
        </w:rPr>
        <w:t>Organisations report the emissions from the generation of purchased electricity that is consumed in its owned or controlled equipment or operations as scope 2.</w:t>
      </w:r>
    </w:p>
    <w:p w14:paraId="47748C35" w14:textId="77777777" w:rsidR="007F6482" w:rsidRPr="0028527F" w:rsidRDefault="009E0F77">
      <w:pPr>
        <w:pStyle w:val="NormalWeb"/>
        <w:numPr>
          <w:ilvl w:val="0"/>
          <w:numId w:val="2"/>
        </w:numPr>
        <w:rPr>
          <w:rFonts w:asciiTheme="minorHAnsi" w:hAnsiTheme="minorHAnsi" w:cstheme="minorHAnsi"/>
        </w:rPr>
      </w:pPr>
      <w:r w:rsidRPr="0028527F">
        <w:rPr>
          <w:rStyle w:val="Strong"/>
          <w:rFonts w:asciiTheme="minorHAnsi" w:hAnsiTheme="minorHAnsi" w:cstheme="minorHAnsi"/>
        </w:rPr>
        <w:t>Scope 3: Other indirect GHG emissions</w:t>
      </w:r>
    </w:p>
    <w:p w14:paraId="5D33B0E8" w14:textId="77777777" w:rsidR="007F6482" w:rsidRPr="0028527F" w:rsidRDefault="009E0F77">
      <w:pPr>
        <w:pStyle w:val="NormalWeb"/>
        <w:numPr>
          <w:ilvl w:val="1"/>
          <w:numId w:val="2"/>
        </w:numPr>
        <w:rPr>
          <w:rFonts w:asciiTheme="minorHAnsi" w:hAnsiTheme="minorHAnsi" w:cstheme="minorHAnsi"/>
        </w:rPr>
      </w:pPr>
      <w:r w:rsidRPr="0028527F">
        <w:rPr>
          <w:rFonts w:asciiTheme="minorHAnsi" w:hAnsiTheme="minorHAnsi" w:cstheme="minorHAnsi"/>
        </w:rPr>
        <w:t xml:space="preserve">This includes emissions generated by the reporting organisation’s suppliers its customers / clients / users. Scope 3 is optional, but it provides an opportunity to be innovative in GHG management. Organisations may want to focus on accounting for and reporting those activities that are relevant to their operations and goals, and for which they have reliable information. Since organisations have discretion over which categories they choose to report, scope 3 may not lend itself well to comparisons across organisations. </w:t>
      </w:r>
    </w:p>
    <w:p w14:paraId="2316A473" w14:textId="77777777" w:rsidR="007F6482" w:rsidRPr="0028527F" w:rsidRDefault="009E0F77">
      <w:pPr>
        <w:pStyle w:val="NormalWeb"/>
        <w:rPr>
          <w:rFonts w:asciiTheme="minorHAnsi" w:hAnsiTheme="minorHAnsi" w:cstheme="minorHAnsi"/>
        </w:rPr>
      </w:pPr>
      <w:r w:rsidRPr="0028527F">
        <w:rPr>
          <w:rFonts w:asciiTheme="minorHAnsi" w:hAnsiTheme="minorHAnsi" w:cstheme="minorHAnsi"/>
        </w:rPr>
        <w:t>For many parish councils only a small portion of the emissions resulting from their activities would be covered by scope 1 and 2. It is therefore important to include scope 3 emissions in any assessment.</w:t>
      </w:r>
    </w:p>
    <w:p w14:paraId="36AFA665" w14:textId="77777777" w:rsidR="007F6482" w:rsidRPr="0028527F" w:rsidRDefault="009E0F77" w:rsidP="0028527F">
      <w:pPr>
        <w:pStyle w:val="Heading2"/>
        <w:keepNext/>
        <w:keepLines/>
        <w:rPr>
          <w:rFonts w:asciiTheme="minorHAnsi" w:eastAsia="Times New Roman" w:hAnsiTheme="minorHAnsi" w:cstheme="minorHAnsi"/>
        </w:rPr>
      </w:pPr>
      <w:bookmarkStart w:id="1" w:name="_Toc138915401"/>
      <w:r w:rsidRPr="0028527F">
        <w:rPr>
          <w:rFonts w:asciiTheme="minorHAnsi" w:eastAsia="Times New Roman" w:hAnsiTheme="minorHAnsi" w:cstheme="minorHAnsi"/>
        </w:rPr>
        <w:lastRenderedPageBreak/>
        <w:t>Scope 3 categories</w:t>
      </w:r>
      <w:bookmarkEnd w:id="1"/>
    </w:p>
    <w:p w14:paraId="0B8F49A3" w14:textId="77777777" w:rsidR="007F6482" w:rsidRPr="0028527F" w:rsidRDefault="009E0F77" w:rsidP="0028527F">
      <w:pPr>
        <w:pStyle w:val="NormalWeb"/>
        <w:keepNext/>
        <w:keepLines/>
        <w:numPr>
          <w:ilvl w:val="0"/>
          <w:numId w:val="3"/>
        </w:numPr>
        <w:rPr>
          <w:rFonts w:asciiTheme="minorHAnsi" w:hAnsiTheme="minorHAnsi" w:cstheme="minorHAnsi"/>
        </w:rPr>
      </w:pPr>
      <w:r w:rsidRPr="0028527F">
        <w:rPr>
          <w:rFonts w:asciiTheme="minorHAnsi" w:hAnsiTheme="minorHAnsi" w:cstheme="minorHAnsi"/>
        </w:rPr>
        <w:t>There are fifteen categories of scope 3 emissions. Some examples of parish council activities that fall into each category are provided.</w:t>
      </w:r>
    </w:p>
    <w:p w14:paraId="130896A2"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1 - Purchased goods and services</w:t>
      </w:r>
    </w:p>
    <w:p w14:paraId="4B8782F7"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2 - Capital goods</w:t>
      </w:r>
    </w:p>
    <w:p w14:paraId="28B82DD3"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3 - Fuel- and energy-related activities</w:t>
      </w:r>
    </w:p>
    <w:p w14:paraId="3CC2C74D" w14:textId="77777777" w:rsidR="007F6482" w:rsidRPr="0028527F" w:rsidRDefault="009E0F77" w:rsidP="0028527F">
      <w:pPr>
        <w:pStyle w:val="NormalWeb"/>
        <w:keepNext/>
        <w:keepLines/>
        <w:numPr>
          <w:ilvl w:val="2"/>
          <w:numId w:val="3"/>
        </w:numPr>
        <w:rPr>
          <w:rFonts w:asciiTheme="minorHAnsi" w:hAnsiTheme="minorHAnsi" w:cstheme="minorHAnsi"/>
        </w:rPr>
      </w:pPr>
      <w:r w:rsidRPr="0028527F">
        <w:rPr>
          <w:rFonts w:asciiTheme="minorHAnsi" w:hAnsiTheme="minorHAnsi" w:cstheme="minorHAnsi"/>
        </w:rPr>
        <w:t xml:space="preserve">Three activities relevant to the Parish Council: </w:t>
      </w:r>
    </w:p>
    <w:p w14:paraId="1764B209" w14:textId="77777777" w:rsidR="007F6482" w:rsidRPr="0028527F" w:rsidRDefault="009E0F77" w:rsidP="0028527F">
      <w:pPr>
        <w:keepNext/>
        <w:keepLines/>
        <w:spacing w:before="100" w:beforeAutospacing="1" w:after="100" w:afterAutospacing="1"/>
        <w:ind w:left="2160"/>
        <w:rPr>
          <w:rFonts w:asciiTheme="minorHAnsi" w:eastAsia="Times New Roman" w:hAnsiTheme="minorHAnsi" w:cstheme="minorHAnsi"/>
        </w:rPr>
      </w:pPr>
      <w:r w:rsidRPr="0028527F">
        <w:rPr>
          <w:rFonts w:asciiTheme="minorHAnsi" w:eastAsia="Times New Roman" w:hAnsiTheme="minorHAnsi" w:cstheme="minorHAnsi"/>
          <w:noProof/>
        </w:rPr>
        <w:drawing>
          <wp:inline distT="0" distB="0" distL="0" distR="0" wp14:anchorId="6B286B4B" wp14:editId="24646304">
            <wp:extent cx="4480560" cy="1828800"/>
            <wp:effectExtent l="0" t="0" r="0" b="0"/>
            <wp:docPr id="1" name="Picture 1" descr="Table showing three types of fuel and energy-related activity that are relevant to the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howing three types of fuel and energy-related activity that are relevant to the parish cou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80560" cy="1828800"/>
                    </a:xfrm>
                    <a:prstGeom prst="rect">
                      <a:avLst/>
                    </a:prstGeom>
                    <a:noFill/>
                    <a:ln>
                      <a:noFill/>
                    </a:ln>
                  </pic:spPr>
                </pic:pic>
              </a:graphicData>
            </a:graphic>
          </wp:inline>
        </w:drawing>
      </w:r>
    </w:p>
    <w:p w14:paraId="0D0ECDAD"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4 - Upstream transportation and distribution</w:t>
      </w:r>
    </w:p>
    <w:p w14:paraId="0BF5277D"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5 - Waste generated in operations</w:t>
      </w:r>
    </w:p>
    <w:p w14:paraId="56F89E61"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6 - Business travel</w:t>
      </w:r>
    </w:p>
    <w:p w14:paraId="1AE0E361"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7 - Employee commuting</w:t>
      </w:r>
    </w:p>
    <w:p w14:paraId="407FC88B"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8 - Upstream leased assets</w:t>
      </w:r>
    </w:p>
    <w:p w14:paraId="013D6134" w14:textId="77777777" w:rsidR="007F6482" w:rsidRPr="0028527F" w:rsidRDefault="009E0F77" w:rsidP="0028527F">
      <w:pPr>
        <w:pStyle w:val="NormalWeb"/>
        <w:keepNext/>
        <w:keepLines/>
        <w:numPr>
          <w:ilvl w:val="2"/>
          <w:numId w:val="3"/>
        </w:numPr>
        <w:rPr>
          <w:rFonts w:asciiTheme="minorHAnsi" w:hAnsiTheme="minorHAnsi" w:cstheme="minorHAnsi"/>
        </w:rPr>
      </w:pPr>
      <w:r w:rsidRPr="0028527F">
        <w:rPr>
          <w:rFonts w:asciiTheme="minorHAnsi" w:hAnsiTheme="minorHAnsi" w:cstheme="minorHAnsi"/>
        </w:rPr>
        <w:t>Community Resource Centre, space in village hall for meetings</w:t>
      </w:r>
    </w:p>
    <w:p w14:paraId="2AC6C02A"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color w:val="A5ADBA"/>
        </w:rPr>
        <w:t>9 - Downstream transportation and distribution</w:t>
      </w:r>
    </w:p>
    <w:p w14:paraId="25C6CE8C"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color w:val="A5ADBA"/>
        </w:rPr>
        <w:t>10 - Processing of sold products</w:t>
      </w:r>
    </w:p>
    <w:p w14:paraId="56EE942E"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color w:val="A5ADBA"/>
        </w:rPr>
        <w:t>11 - Use of sold products</w:t>
      </w:r>
    </w:p>
    <w:p w14:paraId="19B79D90"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color w:val="A5ADBA"/>
        </w:rPr>
        <w:t>12 - End-of-life treatment of sold products</w:t>
      </w:r>
    </w:p>
    <w:p w14:paraId="34246E3C"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13 - Downstream leased assets</w:t>
      </w:r>
    </w:p>
    <w:p w14:paraId="74A5D43A" w14:textId="77777777" w:rsidR="007F6482" w:rsidRPr="0028527F" w:rsidRDefault="009E0F77" w:rsidP="0028527F">
      <w:pPr>
        <w:pStyle w:val="NormalWeb"/>
        <w:keepNext/>
        <w:keepLines/>
        <w:numPr>
          <w:ilvl w:val="2"/>
          <w:numId w:val="3"/>
        </w:numPr>
        <w:rPr>
          <w:rFonts w:asciiTheme="minorHAnsi" w:hAnsiTheme="minorHAnsi" w:cstheme="minorHAnsi"/>
        </w:rPr>
      </w:pPr>
      <w:r w:rsidRPr="0028527F">
        <w:rPr>
          <w:rFonts w:asciiTheme="minorHAnsi" w:hAnsiTheme="minorHAnsi" w:cstheme="minorHAnsi"/>
        </w:rPr>
        <w:t>Allotments, use of village green</w:t>
      </w:r>
    </w:p>
    <w:p w14:paraId="18CBAC82"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color w:val="97A0AF"/>
        </w:rPr>
        <w:t>14 - Franchises</w:t>
      </w:r>
    </w:p>
    <w:p w14:paraId="58A5BF62" w14:textId="77777777" w:rsidR="007F6482" w:rsidRPr="0028527F" w:rsidRDefault="009E0F77" w:rsidP="0028527F">
      <w:pPr>
        <w:pStyle w:val="NormalWeb"/>
        <w:keepNext/>
        <w:keepLines/>
        <w:numPr>
          <w:ilvl w:val="1"/>
          <w:numId w:val="3"/>
        </w:numPr>
        <w:rPr>
          <w:rFonts w:asciiTheme="minorHAnsi" w:hAnsiTheme="minorHAnsi" w:cstheme="minorHAnsi"/>
        </w:rPr>
      </w:pPr>
      <w:r w:rsidRPr="0028527F">
        <w:rPr>
          <w:rFonts w:asciiTheme="minorHAnsi" w:hAnsiTheme="minorHAnsi" w:cstheme="minorHAnsi"/>
        </w:rPr>
        <w:t xml:space="preserve">15 - Investments </w:t>
      </w:r>
    </w:p>
    <w:p w14:paraId="69ABE95E" w14:textId="77777777" w:rsidR="007F6482" w:rsidRPr="0028527F" w:rsidRDefault="009E0F77">
      <w:pPr>
        <w:pStyle w:val="NormalWeb"/>
        <w:rPr>
          <w:rFonts w:asciiTheme="minorHAnsi" w:hAnsiTheme="minorHAnsi" w:cstheme="minorHAnsi"/>
        </w:rPr>
      </w:pPr>
      <w:r w:rsidRPr="0028527F">
        <w:rPr>
          <w:rFonts w:asciiTheme="minorHAnsi" w:hAnsiTheme="minorHAnsi" w:cstheme="minorHAnsi"/>
        </w:rPr>
        <w:t xml:space="preserve">More details for each of these 15 categories including guidance on selecting the appropriate calculation methods; and examples to demonstrate each calculation method are available at </w:t>
      </w:r>
      <w:hyperlink r:id="rId11" w:history="1">
        <w:r w:rsidR="00762270" w:rsidRPr="0028527F">
          <w:rPr>
            <w:rStyle w:val="Hyperlink"/>
            <w:rFonts w:asciiTheme="minorHAnsi" w:hAnsiTheme="minorHAnsi" w:cstheme="minorHAnsi"/>
          </w:rPr>
          <w:t>https://ghgprotocol.org/scope-3-technical-calculation-guidance</w:t>
        </w:r>
      </w:hyperlink>
      <w:r w:rsidR="00762270" w:rsidRPr="0028527F">
        <w:rPr>
          <w:rFonts w:asciiTheme="minorHAnsi" w:hAnsiTheme="minorHAnsi" w:cstheme="minorHAnsi"/>
        </w:rPr>
        <w:t>.</w:t>
      </w:r>
      <w:r w:rsidRPr="0028527F">
        <w:rPr>
          <w:rFonts w:asciiTheme="minorHAnsi" w:hAnsiTheme="minorHAnsi" w:cstheme="minorHAnsi"/>
        </w:rPr>
        <w:t xml:space="preserve"> Many organisations will use integrations with their accounting software to track their environmental impact as well as their financial situation. Stand-alone tools are also available.</w:t>
      </w:r>
    </w:p>
    <w:p w14:paraId="0324A207" w14:textId="77777777" w:rsidR="007F6482" w:rsidRPr="0028527F" w:rsidRDefault="009E0F77" w:rsidP="0028527F">
      <w:pPr>
        <w:pStyle w:val="Heading1"/>
        <w:keepNext/>
        <w:keepLines/>
        <w:rPr>
          <w:rFonts w:asciiTheme="minorHAnsi" w:eastAsia="Times New Roman" w:hAnsiTheme="minorHAnsi" w:cstheme="minorHAnsi"/>
        </w:rPr>
      </w:pPr>
      <w:bookmarkStart w:id="2" w:name="_Toc138915402"/>
      <w:r w:rsidRPr="0028527F">
        <w:rPr>
          <w:rFonts w:asciiTheme="minorHAnsi" w:eastAsia="Times New Roman" w:hAnsiTheme="minorHAnsi" w:cstheme="minorHAnsi"/>
        </w:rPr>
        <w:lastRenderedPageBreak/>
        <w:t>Further Parish Council Context</w:t>
      </w:r>
      <w:bookmarkEnd w:id="2"/>
    </w:p>
    <w:p w14:paraId="2F68A915" w14:textId="77777777" w:rsidR="007F6482" w:rsidRPr="0028527F" w:rsidRDefault="009E0F77">
      <w:pPr>
        <w:pStyle w:val="NormalWeb"/>
        <w:rPr>
          <w:rFonts w:asciiTheme="minorHAnsi" w:hAnsiTheme="minorHAnsi" w:cstheme="minorHAnsi"/>
        </w:rPr>
      </w:pPr>
      <w:r w:rsidRPr="0028527F">
        <w:rPr>
          <w:rFonts w:asciiTheme="minorHAnsi" w:hAnsiTheme="minorHAnsi" w:cstheme="minorHAnsi"/>
        </w:rPr>
        <w:t>Great Bentley Parish Council uses a Rialtas accounting package. At the time of writing the author could find no reference to carbon footprint specific to Rialtas.</w:t>
      </w:r>
    </w:p>
    <w:p w14:paraId="5D2B497F" w14:textId="77777777" w:rsidR="007F6482" w:rsidRPr="0028527F" w:rsidRDefault="009E0F77">
      <w:pPr>
        <w:pStyle w:val="Heading1"/>
        <w:rPr>
          <w:rFonts w:asciiTheme="minorHAnsi" w:eastAsia="Times New Roman" w:hAnsiTheme="minorHAnsi" w:cstheme="minorHAnsi"/>
        </w:rPr>
      </w:pPr>
      <w:bookmarkStart w:id="3" w:name="_Toc138915403"/>
      <w:r w:rsidRPr="0028527F">
        <w:rPr>
          <w:rFonts w:asciiTheme="minorHAnsi" w:eastAsia="Times New Roman" w:hAnsiTheme="minorHAnsi" w:cstheme="minorHAnsi"/>
        </w:rPr>
        <w:t>Method</w:t>
      </w:r>
      <w:bookmarkEnd w:id="3"/>
    </w:p>
    <w:p w14:paraId="60AF66D3" w14:textId="77777777" w:rsidR="007F6482" w:rsidRPr="0028527F" w:rsidRDefault="009E0F77">
      <w:pPr>
        <w:pStyle w:val="Heading2"/>
        <w:rPr>
          <w:rFonts w:asciiTheme="minorHAnsi" w:eastAsia="Times New Roman" w:hAnsiTheme="minorHAnsi" w:cstheme="minorHAnsi"/>
        </w:rPr>
      </w:pPr>
      <w:bookmarkStart w:id="4" w:name="_Toc138915404"/>
      <w:r w:rsidRPr="0028527F">
        <w:rPr>
          <w:rFonts w:asciiTheme="minorHAnsi" w:eastAsia="Times New Roman" w:hAnsiTheme="minorHAnsi" w:cstheme="minorHAnsi"/>
        </w:rPr>
        <w:t>2022-23</w:t>
      </w:r>
      <w:bookmarkEnd w:id="4"/>
    </w:p>
    <w:p w14:paraId="440896C0" w14:textId="77777777" w:rsidR="007F6482" w:rsidRPr="0028527F" w:rsidRDefault="009E0F77">
      <w:pPr>
        <w:pStyle w:val="NormalWeb"/>
        <w:numPr>
          <w:ilvl w:val="0"/>
          <w:numId w:val="4"/>
        </w:numPr>
        <w:rPr>
          <w:rFonts w:asciiTheme="minorHAnsi" w:hAnsiTheme="minorHAnsi" w:cstheme="minorHAnsi"/>
        </w:rPr>
      </w:pPr>
      <w:proofErr w:type="gramStart"/>
      <w:r w:rsidRPr="0028527F">
        <w:rPr>
          <w:rFonts w:asciiTheme="minorHAnsi" w:hAnsiTheme="minorHAnsi" w:cstheme="minorHAnsi"/>
        </w:rPr>
        <w:t>A number of</w:t>
      </w:r>
      <w:proofErr w:type="gramEnd"/>
      <w:r w:rsidRPr="0028527F">
        <w:rPr>
          <w:rFonts w:asciiTheme="minorHAnsi" w:hAnsiTheme="minorHAnsi" w:cstheme="minorHAnsi"/>
        </w:rPr>
        <w:t xml:space="preserve"> carbon calculators were considered.</w:t>
      </w:r>
    </w:p>
    <w:p w14:paraId="188C2562" w14:textId="77777777" w:rsidR="007F6482" w:rsidRPr="0028527F" w:rsidRDefault="009E0F77">
      <w:pPr>
        <w:pStyle w:val="NormalWeb"/>
        <w:numPr>
          <w:ilvl w:val="0"/>
          <w:numId w:val="4"/>
        </w:numPr>
        <w:rPr>
          <w:rFonts w:asciiTheme="minorHAnsi" w:hAnsiTheme="minorHAnsi" w:cstheme="minorHAnsi"/>
        </w:rPr>
      </w:pPr>
      <w:r w:rsidRPr="0028527F">
        <w:rPr>
          <w:rFonts w:asciiTheme="minorHAnsi" w:hAnsiTheme="minorHAnsi" w:cstheme="minorHAnsi"/>
        </w:rPr>
        <w:t xml:space="preserve">The free </w:t>
      </w:r>
      <w:hyperlink r:id="rId12" w:history="1">
        <w:r w:rsidR="00762270" w:rsidRPr="0028527F">
          <w:rPr>
            <w:rStyle w:val="Hyperlink"/>
            <w:rFonts w:asciiTheme="minorHAnsi" w:hAnsiTheme="minorHAnsi" w:cstheme="minorHAnsi"/>
          </w:rPr>
          <w:t>https://businesscarboncalculator.normative.io/</w:t>
        </w:r>
      </w:hyperlink>
      <w:r w:rsidRPr="0028527F">
        <w:rPr>
          <w:rFonts w:asciiTheme="minorHAnsi" w:hAnsiTheme="minorHAnsi" w:cstheme="minorHAnsi"/>
        </w:rPr>
        <w:t xml:space="preserve"> is linked from the UN-backed, </w:t>
      </w:r>
      <w:proofErr w:type="gramStart"/>
      <w:r w:rsidRPr="0028527F">
        <w:rPr>
          <w:rFonts w:asciiTheme="minorHAnsi" w:hAnsiTheme="minorHAnsi" w:cstheme="minorHAnsi"/>
        </w:rPr>
        <w:t>internationally-recognised</w:t>
      </w:r>
      <w:proofErr w:type="gramEnd"/>
      <w:r w:rsidRPr="0028527F">
        <w:rPr>
          <w:rFonts w:asciiTheme="minorHAnsi" w:hAnsiTheme="minorHAnsi" w:cstheme="minorHAnsi"/>
        </w:rPr>
        <w:t xml:space="preserve"> SME Climate Hub, and does not require integration with any specific accounting package.</w:t>
      </w:r>
    </w:p>
    <w:p w14:paraId="5382EE14" w14:textId="77777777" w:rsidR="007F6482" w:rsidRPr="0028527F" w:rsidRDefault="009E0F77">
      <w:pPr>
        <w:pStyle w:val="NormalWeb"/>
        <w:numPr>
          <w:ilvl w:val="0"/>
          <w:numId w:val="4"/>
        </w:numPr>
        <w:rPr>
          <w:rFonts w:asciiTheme="minorHAnsi" w:hAnsiTheme="minorHAnsi" w:cstheme="minorHAnsi"/>
        </w:rPr>
      </w:pPr>
      <w:r w:rsidRPr="0028527F">
        <w:rPr>
          <w:rFonts w:asciiTheme="minorHAnsi" w:hAnsiTheme="minorHAnsi" w:cstheme="minorHAnsi"/>
        </w:rPr>
        <w:t xml:space="preserve">Since this is a “Business Carbon Calculator”, not a “Parish Council Carbon Calculator” The author contacted Normative, explaining the parish council’s activities, stating that it is not a business but is like a business in many respects and asking if they were happy for the PC to use. </w:t>
      </w:r>
    </w:p>
    <w:p w14:paraId="60F4480F" w14:textId="77777777" w:rsidR="007F6482" w:rsidRPr="0028527F" w:rsidRDefault="009E0F77">
      <w:pPr>
        <w:pStyle w:val="NormalWeb"/>
        <w:numPr>
          <w:ilvl w:val="1"/>
          <w:numId w:val="4"/>
        </w:numPr>
        <w:rPr>
          <w:rFonts w:asciiTheme="minorHAnsi" w:hAnsiTheme="minorHAnsi" w:cstheme="minorHAnsi"/>
        </w:rPr>
      </w:pPr>
      <w:r w:rsidRPr="0028527F">
        <w:rPr>
          <w:rFonts w:asciiTheme="minorHAnsi" w:hAnsiTheme="minorHAnsi" w:cstheme="minorHAnsi"/>
        </w:rPr>
        <w:t>Reply: “Be aware that the carbon footprint you get from the BCC is an estimate which is not validated by our sustainability experts. It also can only accept spend data for scope 3 inputs so it might not give you the complete picture you might need. Just some caveats to keep in mind.”</w:t>
      </w:r>
    </w:p>
    <w:p w14:paraId="167D5CA4" w14:textId="77777777" w:rsidR="007F6482" w:rsidRPr="0028527F" w:rsidRDefault="009E0F77">
      <w:pPr>
        <w:pStyle w:val="NormalWeb"/>
        <w:numPr>
          <w:ilvl w:val="2"/>
          <w:numId w:val="4"/>
        </w:numPr>
        <w:rPr>
          <w:rFonts w:asciiTheme="minorHAnsi" w:hAnsiTheme="minorHAnsi" w:cstheme="minorHAnsi"/>
        </w:rPr>
      </w:pPr>
      <w:r w:rsidRPr="0028527F">
        <w:rPr>
          <w:rFonts w:asciiTheme="minorHAnsi" w:hAnsiTheme="minorHAnsi" w:cstheme="minorHAnsi"/>
        </w:rPr>
        <w:t xml:space="preserve">Examples of things that are not accounted for: </w:t>
      </w:r>
    </w:p>
    <w:p w14:paraId="6257B659" w14:textId="77777777" w:rsidR="007F6482" w:rsidRPr="0028527F" w:rsidRDefault="009E0F77">
      <w:pPr>
        <w:pStyle w:val="NormalWeb"/>
        <w:numPr>
          <w:ilvl w:val="3"/>
          <w:numId w:val="4"/>
        </w:numPr>
        <w:rPr>
          <w:rFonts w:asciiTheme="minorHAnsi" w:hAnsiTheme="minorHAnsi" w:cstheme="minorHAnsi"/>
        </w:rPr>
      </w:pPr>
      <w:r w:rsidRPr="0028527F">
        <w:rPr>
          <w:rFonts w:asciiTheme="minorHAnsi" w:hAnsiTheme="minorHAnsi" w:cstheme="minorHAnsi"/>
        </w:rPr>
        <w:t>Investments</w:t>
      </w:r>
    </w:p>
    <w:p w14:paraId="59FB6C11" w14:textId="77777777" w:rsidR="007F6482" w:rsidRPr="0028527F" w:rsidRDefault="009E0F77">
      <w:pPr>
        <w:pStyle w:val="NormalWeb"/>
        <w:numPr>
          <w:ilvl w:val="3"/>
          <w:numId w:val="4"/>
        </w:numPr>
        <w:rPr>
          <w:rFonts w:asciiTheme="minorHAnsi" w:hAnsiTheme="minorHAnsi" w:cstheme="minorHAnsi"/>
        </w:rPr>
      </w:pPr>
      <w:r w:rsidRPr="0028527F">
        <w:rPr>
          <w:rFonts w:asciiTheme="minorHAnsi" w:hAnsiTheme="minorHAnsi" w:cstheme="minorHAnsi"/>
        </w:rPr>
        <w:t>Downstream Scope 3</w:t>
      </w:r>
    </w:p>
    <w:p w14:paraId="1D6DAC0F" w14:textId="77777777" w:rsidR="007F6482" w:rsidRPr="0028527F" w:rsidRDefault="009E0F77">
      <w:pPr>
        <w:pStyle w:val="NormalWeb"/>
        <w:numPr>
          <w:ilvl w:val="3"/>
          <w:numId w:val="4"/>
        </w:numPr>
        <w:rPr>
          <w:rFonts w:asciiTheme="minorHAnsi" w:hAnsiTheme="minorHAnsi" w:cstheme="minorHAnsi"/>
        </w:rPr>
      </w:pPr>
      <w:r w:rsidRPr="0028527F">
        <w:rPr>
          <w:rFonts w:asciiTheme="minorHAnsi" w:hAnsiTheme="minorHAnsi" w:cstheme="minorHAnsi"/>
        </w:rPr>
        <w:t>No separate category for leased assets</w:t>
      </w:r>
    </w:p>
    <w:p w14:paraId="136E73CC" w14:textId="77777777" w:rsidR="007F6482" w:rsidRPr="0028527F" w:rsidRDefault="009E0F77">
      <w:pPr>
        <w:pStyle w:val="NormalWeb"/>
        <w:numPr>
          <w:ilvl w:val="0"/>
          <w:numId w:val="4"/>
        </w:numPr>
        <w:rPr>
          <w:rFonts w:asciiTheme="minorHAnsi" w:hAnsiTheme="minorHAnsi" w:cstheme="minorHAnsi"/>
        </w:rPr>
      </w:pPr>
      <w:r w:rsidRPr="0028527F">
        <w:rPr>
          <w:rFonts w:asciiTheme="minorHAnsi" w:hAnsiTheme="minorHAnsi" w:cstheme="minorHAnsi"/>
        </w:rPr>
        <w:t>Despite the limitations this calculator was selected as the most suitable free tool and is widely recommended</w:t>
      </w:r>
    </w:p>
    <w:p w14:paraId="0F5D235E" w14:textId="77777777" w:rsidR="007F6482" w:rsidRPr="0028527F" w:rsidRDefault="009E0F77" w:rsidP="0028527F">
      <w:pPr>
        <w:pStyle w:val="NormalWeb"/>
        <w:keepNext/>
        <w:keepLines/>
        <w:numPr>
          <w:ilvl w:val="0"/>
          <w:numId w:val="4"/>
        </w:numPr>
        <w:ind w:hanging="357"/>
        <w:rPr>
          <w:rFonts w:asciiTheme="minorHAnsi" w:hAnsiTheme="minorHAnsi" w:cstheme="minorHAnsi"/>
        </w:rPr>
      </w:pPr>
      <w:r w:rsidRPr="0028527F">
        <w:rPr>
          <w:rFonts w:asciiTheme="minorHAnsi" w:hAnsiTheme="minorHAnsi" w:cstheme="minorHAnsi"/>
        </w:rPr>
        <w:lastRenderedPageBreak/>
        <w:t>Initial inputs provided</w:t>
      </w:r>
    </w:p>
    <w:p w14:paraId="032280DA" w14:textId="77777777" w:rsidR="007F6482" w:rsidRPr="0028527F" w:rsidRDefault="009E0F77" w:rsidP="0028527F">
      <w:pPr>
        <w:pStyle w:val="NormalWeb"/>
        <w:keepNext/>
        <w:keepLines/>
        <w:numPr>
          <w:ilvl w:val="1"/>
          <w:numId w:val="4"/>
        </w:numPr>
        <w:ind w:hanging="357"/>
        <w:rPr>
          <w:rFonts w:asciiTheme="minorHAnsi" w:hAnsiTheme="minorHAnsi" w:cstheme="minorHAnsi"/>
        </w:rPr>
      </w:pPr>
      <w:r w:rsidRPr="0028527F">
        <w:rPr>
          <w:rFonts w:asciiTheme="minorHAnsi" w:hAnsiTheme="minorHAnsi" w:cstheme="minorHAnsi"/>
        </w:rPr>
        <w:t>Number of people working for organisation</w:t>
      </w:r>
    </w:p>
    <w:p w14:paraId="5DB5EB68" w14:textId="77777777" w:rsidR="007F6482" w:rsidRPr="0028527F" w:rsidRDefault="009E0F77" w:rsidP="0028527F">
      <w:pPr>
        <w:pStyle w:val="NormalWeb"/>
        <w:keepNext/>
        <w:keepLines/>
        <w:numPr>
          <w:ilvl w:val="1"/>
          <w:numId w:val="4"/>
        </w:numPr>
        <w:ind w:hanging="357"/>
        <w:rPr>
          <w:rFonts w:asciiTheme="minorHAnsi" w:hAnsiTheme="minorHAnsi" w:cstheme="minorHAnsi"/>
        </w:rPr>
      </w:pPr>
      <w:r w:rsidRPr="0028527F">
        <w:rPr>
          <w:rFonts w:asciiTheme="minorHAnsi" w:hAnsiTheme="minorHAnsi" w:cstheme="minorHAnsi"/>
        </w:rPr>
        <w:t>Income</w:t>
      </w:r>
    </w:p>
    <w:p w14:paraId="2714E82D" w14:textId="77777777" w:rsidR="007F6482" w:rsidRPr="0028527F" w:rsidRDefault="009E0F77" w:rsidP="0028527F">
      <w:pPr>
        <w:pStyle w:val="NormalWeb"/>
        <w:keepNext/>
        <w:keepLines/>
        <w:numPr>
          <w:ilvl w:val="1"/>
          <w:numId w:val="4"/>
        </w:numPr>
        <w:ind w:hanging="357"/>
        <w:rPr>
          <w:rFonts w:asciiTheme="minorHAnsi" w:hAnsiTheme="minorHAnsi" w:cstheme="minorHAnsi"/>
        </w:rPr>
      </w:pPr>
      <w:r w:rsidRPr="0028527F">
        <w:rPr>
          <w:rFonts w:asciiTheme="minorHAnsi" w:hAnsiTheme="minorHAnsi" w:cstheme="minorHAnsi"/>
        </w:rPr>
        <w:t xml:space="preserve">Litres of fuel used in organisation’s owned or long-term leased vehicles / machinery </w:t>
      </w:r>
    </w:p>
    <w:p w14:paraId="681BC656" w14:textId="77777777" w:rsidR="007F6482" w:rsidRPr="0028527F" w:rsidRDefault="009E0F77" w:rsidP="0028527F">
      <w:pPr>
        <w:pStyle w:val="NormalWeb"/>
        <w:keepNext/>
        <w:keepLines/>
        <w:numPr>
          <w:ilvl w:val="1"/>
          <w:numId w:val="4"/>
        </w:numPr>
        <w:ind w:hanging="357"/>
        <w:rPr>
          <w:rFonts w:asciiTheme="minorHAnsi" w:hAnsiTheme="minorHAnsi" w:cstheme="minorHAnsi"/>
        </w:rPr>
      </w:pPr>
      <w:r w:rsidRPr="0028527F">
        <w:rPr>
          <w:rFonts w:asciiTheme="minorHAnsi" w:hAnsiTheme="minorHAnsi" w:cstheme="minorHAnsi"/>
        </w:rPr>
        <w:t>Floor space of organisation’s facilities (including warehouses and garages but not including outdoor space) - For Great Bentley this is the Community Resource Centre, estimated at 12m</w:t>
      </w:r>
      <w:r w:rsidRPr="0028527F">
        <w:rPr>
          <w:rFonts w:asciiTheme="minorHAnsi" w:hAnsiTheme="minorHAnsi" w:cstheme="minorHAnsi"/>
          <w:vertAlign w:val="superscript"/>
        </w:rPr>
        <w:t>2</w:t>
      </w:r>
    </w:p>
    <w:p w14:paraId="0C94AFBB" w14:textId="77777777" w:rsidR="007F6482" w:rsidRPr="0028527F" w:rsidRDefault="009E0F77" w:rsidP="0028527F">
      <w:pPr>
        <w:pStyle w:val="NormalWeb"/>
        <w:keepNext/>
        <w:keepLines/>
        <w:numPr>
          <w:ilvl w:val="1"/>
          <w:numId w:val="4"/>
        </w:numPr>
        <w:ind w:hanging="357"/>
        <w:rPr>
          <w:rFonts w:asciiTheme="minorHAnsi" w:hAnsiTheme="minorHAnsi" w:cstheme="minorHAnsi"/>
        </w:rPr>
      </w:pPr>
      <w:r w:rsidRPr="0028527F">
        <w:rPr>
          <w:rFonts w:asciiTheme="minorHAnsi" w:hAnsiTheme="minorHAnsi" w:cstheme="minorHAnsi"/>
        </w:rPr>
        <w:t>Electricity consumed - Since the parish council is not billed separately for electricity used at village hall / Community Resource Centre this only accounted for street lighting</w:t>
      </w:r>
    </w:p>
    <w:p w14:paraId="3F264E48" w14:textId="77777777" w:rsidR="007F6482" w:rsidRPr="0028527F" w:rsidRDefault="009E0F77" w:rsidP="0028527F">
      <w:pPr>
        <w:pStyle w:val="NormalWeb"/>
        <w:keepNext/>
        <w:keepLines/>
        <w:numPr>
          <w:ilvl w:val="1"/>
          <w:numId w:val="4"/>
        </w:numPr>
        <w:ind w:hanging="357"/>
        <w:rPr>
          <w:rFonts w:asciiTheme="minorHAnsi" w:hAnsiTheme="minorHAnsi" w:cstheme="minorHAnsi"/>
        </w:rPr>
      </w:pPr>
      <w:r w:rsidRPr="0028527F">
        <w:rPr>
          <w:rFonts w:asciiTheme="minorHAnsi" w:hAnsiTheme="minorHAnsi" w:cstheme="minorHAnsi"/>
        </w:rPr>
        <w:t xml:space="preserve">The tool asks whether 100% renewable energy is used. </w:t>
      </w:r>
    </w:p>
    <w:p w14:paraId="3B960695" w14:textId="77777777" w:rsidR="007F6482" w:rsidRPr="0028527F" w:rsidRDefault="009E0F77" w:rsidP="0028527F">
      <w:pPr>
        <w:pStyle w:val="NormalWeb"/>
        <w:keepNext/>
        <w:keepLines/>
        <w:numPr>
          <w:ilvl w:val="2"/>
          <w:numId w:val="4"/>
        </w:numPr>
        <w:ind w:hanging="357"/>
        <w:rPr>
          <w:rFonts w:asciiTheme="minorHAnsi" w:hAnsiTheme="minorHAnsi" w:cstheme="minorHAnsi"/>
        </w:rPr>
      </w:pPr>
      <w:r w:rsidRPr="0028527F">
        <w:rPr>
          <w:rFonts w:asciiTheme="minorHAnsi" w:hAnsiTheme="minorHAnsi" w:cstheme="minorHAnsi"/>
        </w:rPr>
        <w:t xml:space="preserve">The supplier for electricity for street lighting for 2022-23 was Drax. Drax are the subject of a </w:t>
      </w:r>
      <w:hyperlink r:id="rId13" w:history="1">
        <w:r w:rsidR="00762270" w:rsidRPr="0028527F">
          <w:rPr>
            <w:rStyle w:val="Hyperlink"/>
            <w:rFonts w:asciiTheme="minorHAnsi" w:hAnsiTheme="minorHAnsi" w:cstheme="minorHAnsi"/>
          </w:rPr>
          <w:t>complaint</w:t>
        </w:r>
      </w:hyperlink>
      <w:r w:rsidRPr="0028527F">
        <w:rPr>
          <w:rFonts w:asciiTheme="minorHAnsi" w:hAnsiTheme="minorHAnsi" w:cstheme="minorHAnsi"/>
        </w:rPr>
        <w:t xml:space="preserve"> to the UK Government’s Department for International Trade from a group of NGOs (The Lifescape Project, The Partnership for Policy Integrity, RSPB, </w:t>
      </w:r>
      <w:proofErr w:type="spellStart"/>
      <w:r w:rsidRPr="0028527F">
        <w:rPr>
          <w:rFonts w:asciiTheme="minorHAnsi" w:hAnsiTheme="minorHAnsi" w:cstheme="minorHAnsi"/>
        </w:rPr>
        <w:t>Biofuelwatch</w:t>
      </w:r>
      <w:proofErr w:type="spellEnd"/>
      <w:r w:rsidRPr="0028527F">
        <w:rPr>
          <w:rFonts w:asciiTheme="minorHAnsi" w:hAnsiTheme="minorHAnsi" w:cstheme="minorHAnsi"/>
        </w:rPr>
        <w:t xml:space="preserve">, Save Estonia’s Forests, and Conservation North). The complaint alleges Drax made misleading or inaccurate statements about their business’ carbon emissions, and the environmental impact of their business activities. The assessment panel has found parts of the complaint merit further consideration. </w:t>
      </w:r>
    </w:p>
    <w:p w14:paraId="05876796" w14:textId="77777777" w:rsidR="007F6482" w:rsidRPr="0028527F" w:rsidRDefault="009E0F77" w:rsidP="0028527F">
      <w:pPr>
        <w:pStyle w:val="NormalWeb"/>
        <w:keepNext/>
        <w:keepLines/>
        <w:numPr>
          <w:ilvl w:val="2"/>
          <w:numId w:val="4"/>
        </w:numPr>
        <w:ind w:hanging="357"/>
        <w:rPr>
          <w:rFonts w:asciiTheme="minorHAnsi" w:hAnsiTheme="minorHAnsi" w:cstheme="minorHAnsi"/>
        </w:rPr>
      </w:pPr>
      <w:r w:rsidRPr="0028527F">
        <w:rPr>
          <w:rFonts w:asciiTheme="minorHAnsi" w:hAnsiTheme="minorHAnsi" w:cstheme="minorHAnsi"/>
        </w:rPr>
        <w:t>The author therefore responded “No” to the question regarding whether 100% renewable energy is used.</w:t>
      </w:r>
    </w:p>
    <w:p w14:paraId="369D96B9" w14:textId="77777777" w:rsidR="007F6482" w:rsidRPr="0028527F" w:rsidRDefault="009E0F77" w:rsidP="0028527F">
      <w:pPr>
        <w:pStyle w:val="NormalWeb"/>
        <w:keepNext/>
        <w:keepLines/>
        <w:numPr>
          <w:ilvl w:val="1"/>
          <w:numId w:val="4"/>
        </w:numPr>
        <w:ind w:hanging="357"/>
        <w:rPr>
          <w:rFonts w:asciiTheme="minorHAnsi" w:hAnsiTheme="minorHAnsi" w:cstheme="minorHAnsi"/>
        </w:rPr>
      </w:pPr>
      <w:r w:rsidRPr="0028527F">
        <w:rPr>
          <w:rFonts w:asciiTheme="minorHAnsi" w:hAnsiTheme="minorHAnsi" w:cstheme="minorHAnsi"/>
        </w:rPr>
        <w:t>Heating method and consumption details</w:t>
      </w:r>
    </w:p>
    <w:p w14:paraId="56ABF7A5" w14:textId="77777777" w:rsidR="007F6482" w:rsidRPr="0028527F" w:rsidRDefault="009E0F77">
      <w:pPr>
        <w:pStyle w:val="NormalWeb"/>
        <w:numPr>
          <w:ilvl w:val="2"/>
          <w:numId w:val="4"/>
        </w:numPr>
        <w:rPr>
          <w:rFonts w:asciiTheme="minorHAnsi" w:hAnsiTheme="minorHAnsi" w:cstheme="minorHAnsi"/>
        </w:rPr>
      </w:pPr>
      <w:r w:rsidRPr="0028527F">
        <w:rPr>
          <w:rFonts w:asciiTheme="minorHAnsi" w:hAnsiTheme="minorHAnsi" w:cstheme="minorHAnsi"/>
        </w:rPr>
        <w:t>For Great Bentley PC this is included in rent</w:t>
      </w:r>
    </w:p>
    <w:p w14:paraId="1E4856E0" w14:textId="478BA4FA" w:rsidR="007F6482" w:rsidRPr="0028527F" w:rsidRDefault="009E0F77" w:rsidP="0028527F">
      <w:pPr>
        <w:pStyle w:val="NormalWeb"/>
        <w:keepNext/>
        <w:keepLines/>
        <w:rPr>
          <w:rFonts w:asciiTheme="minorHAnsi" w:hAnsiTheme="minorHAnsi" w:cstheme="minorHAnsi"/>
        </w:rPr>
      </w:pPr>
      <w:r w:rsidRPr="0028527F">
        <w:rPr>
          <w:rFonts w:asciiTheme="minorHAnsi" w:hAnsiTheme="minorHAnsi" w:cstheme="minorHAnsi"/>
        </w:rPr>
        <w:lastRenderedPageBreak/>
        <w:t xml:space="preserve">The tool then asks for the total expenses excluding salary, taxes, and any costs pertaining to fuel usage, heating, or electricity covered in previous questions. It encourages uses to assign at least 85% of expenses to the following </w:t>
      </w:r>
      <w:r w:rsidRPr="0028527F">
        <w:rPr>
          <w:rStyle w:val="Strong"/>
          <w:rFonts w:asciiTheme="minorHAnsi" w:hAnsiTheme="minorHAnsi" w:cstheme="minorHAnsi"/>
        </w:rPr>
        <w:t xml:space="preserve">categories </w:t>
      </w:r>
      <w:r w:rsidRPr="0028527F">
        <w:rPr>
          <w:rFonts w:asciiTheme="minorHAnsi" w:hAnsiTheme="minorHAnsi" w:cstheme="minorHAnsi"/>
        </w:rPr>
        <w:t>and sub-categories.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2356" w:rsidRPr="0028527F" w14:paraId="4E90DE41" w14:textId="77777777" w:rsidTr="003F2356">
        <w:tc>
          <w:tcPr>
            <w:tcW w:w="4675" w:type="dxa"/>
          </w:tcPr>
          <w:p w14:paraId="7F5CB2A5" w14:textId="77777777"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Style w:val="Strong"/>
                <w:rFonts w:asciiTheme="minorHAnsi" w:hAnsiTheme="minorHAnsi" w:cstheme="minorHAnsi"/>
              </w:rPr>
              <w:t>Business travel</w:t>
            </w:r>
          </w:p>
          <w:p w14:paraId="3AEF292E" w14:textId="4E38B553"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Fonts w:asciiTheme="minorHAnsi" w:hAnsiTheme="minorHAnsi" w:cstheme="minorHAnsi"/>
              </w:rPr>
              <w:t>Train tickets</w:t>
            </w:r>
            <w:r w:rsidRPr="0028527F">
              <w:rPr>
                <w:rFonts w:asciiTheme="minorHAnsi" w:hAnsiTheme="minorHAnsi" w:cstheme="minorHAnsi"/>
              </w:rPr>
              <w:br/>
              <w:t>Flight tickets</w:t>
            </w:r>
            <w:r w:rsidRPr="0028527F">
              <w:rPr>
                <w:rFonts w:asciiTheme="minorHAnsi" w:hAnsiTheme="minorHAnsi" w:cstheme="minorHAnsi"/>
              </w:rPr>
              <w:br/>
              <w:t>Bus tickets</w:t>
            </w:r>
            <w:r w:rsidRPr="0028527F">
              <w:rPr>
                <w:rFonts w:asciiTheme="minorHAnsi" w:hAnsiTheme="minorHAnsi" w:cstheme="minorHAnsi"/>
              </w:rPr>
              <w:br/>
              <w:t>Car rental</w:t>
            </w:r>
            <w:r w:rsidRPr="0028527F">
              <w:rPr>
                <w:rFonts w:asciiTheme="minorHAnsi" w:hAnsiTheme="minorHAnsi" w:cstheme="minorHAnsi"/>
              </w:rPr>
              <w:br/>
              <w:t>Hotels &amp; Restaurants</w:t>
            </w:r>
          </w:p>
        </w:tc>
        <w:tc>
          <w:tcPr>
            <w:tcW w:w="4675" w:type="dxa"/>
          </w:tcPr>
          <w:p w14:paraId="6DE0585F" w14:textId="77777777"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Style w:val="Strong"/>
                <w:rFonts w:asciiTheme="minorHAnsi" w:hAnsiTheme="minorHAnsi" w:cstheme="minorHAnsi"/>
              </w:rPr>
              <w:t>Transport / Freight</w:t>
            </w:r>
          </w:p>
          <w:p w14:paraId="040BAA4C" w14:textId="0C9687B7"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Fonts w:asciiTheme="minorHAnsi" w:hAnsiTheme="minorHAnsi" w:cstheme="minorHAnsi"/>
              </w:rPr>
              <w:t>Road Freight</w:t>
            </w:r>
            <w:r w:rsidRPr="0028527F">
              <w:rPr>
                <w:rFonts w:asciiTheme="minorHAnsi" w:hAnsiTheme="minorHAnsi" w:cstheme="minorHAnsi"/>
              </w:rPr>
              <w:br/>
              <w:t>Air Freight</w:t>
            </w:r>
            <w:r w:rsidRPr="0028527F">
              <w:rPr>
                <w:rFonts w:asciiTheme="minorHAnsi" w:hAnsiTheme="minorHAnsi" w:cstheme="minorHAnsi"/>
              </w:rPr>
              <w:br/>
              <w:t>Sea Freight</w:t>
            </w:r>
            <w:r w:rsidRPr="0028527F">
              <w:rPr>
                <w:rFonts w:asciiTheme="minorHAnsi" w:hAnsiTheme="minorHAnsi" w:cstheme="minorHAnsi"/>
              </w:rPr>
              <w:br/>
              <w:t>Rail Freight</w:t>
            </w:r>
            <w:r w:rsidRPr="0028527F">
              <w:rPr>
                <w:rFonts w:asciiTheme="minorHAnsi" w:hAnsiTheme="minorHAnsi" w:cstheme="minorHAnsi"/>
              </w:rPr>
              <w:br/>
              <w:t>Other transport services (Warehousing etc)</w:t>
            </w:r>
          </w:p>
        </w:tc>
      </w:tr>
    </w:tbl>
    <w:p w14:paraId="5344EFF9" w14:textId="05E14243" w:rsidR="003F2356" w:rsidRPr="0028527F" w:rsidRDefault="003F2356" w:rsidP="0028527F">
      <w:pPr>
        <w:pStyle w:val="NormalWeb"/>
        <w:keepNext/>
        <w:keepLines/>
        <w:spacing w:before="0" w:beforeAutospacing="0" w:after="0" w:afterAutospacing="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2356" w:rsidRPr="0028527F" w14:paraId="464808AE" w14:textId="77777777" w:rsidTr="003F2356">
        <w:tc>
          <w:tcPr>
            <w:tcW w:w="4675" w:type="dxa"/>
          </w:tcPr>
          <w:p w14:paraId="25881B4A" w14:textId="77777777"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Style w:val="Strong"/>
                <w:rFonts w:asciiTheme="minorHAnsi" w:hAnsiTheme="minorHAnsi" w:cstheme="minorHAnsi"/>
              </w:rPr>
              <w:t>Materials / Inventory</w:t>
            </w:r>
          </w:p>
          <w:p w14:paraId="235B61EE" w14:textId="14928412"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Fonts w:asciiTheme="minorHAnsi" w:hAnsiTheme="minorHAnsi" w:cstheme="minorHAnsi"/>
              </w:rPr>
              <w:t>Furniture</w:t>
            </w:r>
            <w:r w:rsidRPr="0028527F">
              <w:rPr>
                <w:rFonts w:asciiTheme="minorHAnsi" w:hAnsiTheme="minorHAnsi" w:cstheme="minorHAnsi"/>
              </w:rPr>
              <w:br/>
              <w:t>Paper and packaging</w:t>
            </w:r>
            <w:r w:rsidRPr="0028527F">
              <w:rPr>
                <w:rFonts w:asciiTheme="minorHAnsi" w:hAnsiTheme="minorHAnsi" w:cstheme="minorHAnsi"/>
              </w:rPr>
              <w:br/>
              <w:t>Textiles</w:t>
            </w:r>
            <w:r w:rsidRPr="0028527F">
              <w:rPr>
                <w:rFonts w:asciiTheme="minorHAnsi" w:hAnsiTheme="minorHAnsi" w:cstheme="minorHAnsi"/>
              </w:rPr>
              <w:br/>
              <w:t>Plastic products</w:t>
            </w:r>
            <w:r w:rsidRPr="0028527F">
              <w:rPr>
                <w:rFonts w:asciiTheme="minorHAnsi" w:hAnsiTheme="minorHAnsi" w:cstheme="minorHAnsi"/>
              </w:rPr>
              <w:br/>
              <w:t>Metal products</w:t>
            </w:r>
            <w:r w:rsidRPr="0028527F">
              <w:rPr>
                <w:rFonts w:asciiTheme="minorHAnsi" w:hAnsiTheme="minorHAnsi" w:cstheme="minorHAnsi"/>
              </w:rPr>
              <w:br/>
              <w:t>Wood products</w:t>
            </w:r>
            <w:r w:rsidRPr="0028527F">
              <w:rPr>
                <w:rFonts w:asciiTheme="minorHAnsi" w:hAnsiTheme="minorHAnsi" w:cstheme="minorHAnsi"/>
              </w:rPr>
              <w:br/>
              <w:t>Chemicals and pharmaceuticals</w:t>
            </w:r>
            <w:r w:rsidRPr="0028527F">
              <w:rPr>
                <w:rFonts w:asciiTheme="minorHAnsi" w:hAnsiTheme="minorHAnsi" w:cstheme="minorHAnsi"/>
              </w:rPr>
              <w:br/>
              <w:t>Other general products</w:t>
            </w:r>
            <w:r w:rsidRPr="0028527F">
              <w:rPr>
                <w:rFonts w:asciiTheme="minorHAnsi" w:hAnsiTheme="minorHAnsi" w:cstheme="minorHAnsi"/>
              </w:rPr>
              <w:br/>
              <w:t xml:space="preserve">Books, </w:t>
            </w:r>
            <w:proofErr w:type="gramStart"/>
            <w:r w:rsidRPr="0028527F">
              <w:rPr>
                <w:rFonts w:asciiTheme="minorHAnsi" w:hAnsiTheme="minorHAnsi" w:cstheme="minorHAnsi"/>
              </w:rPr>
              <w:t>movies</w:t>
            </w:r>
            <w:proofErr w:type="gramEnd"/>
            <w:r w:rsidRPr="0028527F">
              <w:rPr>
                <w:rFonts w:asciiTheme="minorHAnsi" w:hAnsiTheme="minorHAnsi" w:cstheme="minorHAnsi"/>
              </w:rPr>
              <w:t xml:space="preserve"> and related services</w:t>
            </w:r>
          </w:p>
        </w:tc>
        <w:tc>
          <w:tcPr>
            <w:tcW w:w="4675" w:type="dxa"/>
          </w:tcPr>
          <w:p w14:paraId="4E352E04" w14:textId="77777777"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Style w:val="Strong"/>
                <w:rFonts w:asciiTheme="minorHAnsi" w:hAnsiTheme="minorHAnsi" w:cstheme="minorHAnsi"/>
              </w:rPr>
              <w:t>Capital goods</w:t>
            </w:r>
          </w:p>
          <w:p w14:paraId="69331DAD" w14:textId="77777777"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Fonts w:asciiTheme="minorHAnsi" w:hAnsiTheme="minorHAnsi" w:cstheme="minorHAnsi"/>
              </w:rPr>
              <w:t>Phones, television and communication equipment</w:t>
            </w:r>
            <w:r w:rsidRPr="0028527F">
              <w:rPr>
                <w:rFonts w:asciiTheme="minorHAnsi" w:hAnsiTheme="minorHAnsi" w:cstheme="minorHAnsi"/>
              </w:rPr>
              <w:br/>
              <w:t>Computers and office machinery</w:t>
            </w:r>
            <w:r w:rsidRPr="0028527F">
              <w:rPr>
                <w:rFonts w:asciiTheme="minorHAnsi" w:hAnsiTheme="minorHAnsi" w:cstheme="minorHAnsi"/>
              </w:rPr>
              <w:br/>
              <w:t>Purchased vehicles (Motor Vehicles, Trailers, Boats etc)</w:t>
            </w:r>
            <w:r w:rsidRPr="0028527F">
              <w:rPr>
                <w:rFonts w:asciiTheme="minorHAnsi" w:hAnsiTheme="minorHAnsi" w:cstheme="minorHAnsi"/>
              </w:rPr>
              <w:br/>
              <w:t xml:space="preserve">Other machinery, tools and </w:t>
            </w:r>
            <w:proofErr w:type="gramStart"/>
            <w:r w:rsidRPr="0028527F">
              <w:rPr>
                <w:rFonts w:asciiTheme="minorHAnsi" w:hAnsiTheme="minorHAnsi" w:cstheme="minorHAnsi"/>
              </w:rPr>
              <w:t>equipment</w:t>
            </w:r>
            <w:proofErr w:type="gramEnd"/>
          </w:p>
          <w:p w14:paraId="03C8B803" w14:textId="77777777" w:rsidR="003F2356" w:rsidRPr="0028527F" w:rsidRDefault="003F2356" w:rsidP="0028527F">
            <w:pPr>
              <w:pStyle w:val="NormalWeb"/>
              <w:keepNext/>
              <w:keepLines/>
              <w:spacing w:before="0" w:beforeAutospacing="0" w:after="0" w:afterAutospacing="0"/>
              <w:rPr>
                <w:rFonts w:asciiTheme="minorHAnsi" w:hAnsiTheme="minorHAnsi" w:cstheme="minorHAnsi"/>
              </w:rPr>
            </w:pPr>
          </w:p>
        </w:tc>
      </w:tr>
    </w:tbl>
    <w:p w14:paraId="2DB7C275" w14:textId="7AE5E258" w:rsidR="003F2356" w:rsidRPr="0028527F" w:rsidRDefault="003F2356" w:rsidP="0028527F">
      <w:pPr>
        <w:pStyle w:val="NormalWeb"/>
        <w:keepNext/>
        <w:keepLines/>
        <w:spacing w:before="0" w:beforeAutospacing="0" w:after="0" w:afterAutospacing="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F2356" w:rsidRPr="0028527F" w14:paraId="7B266BE7" w14:textId="77777777" w:rsidTr="003F2356">
        <w:tc>
          <w:tcPr>
            <w:tcW w:w="9350" w:type="dxa"/>
          </w:tcPr>
          <w:p w14:paraId="3F75EA5E" w14:textId="77777777"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Style w:val="Strong"/>
                <w:rFonts w:asciiTheme="minorHAnsi" w:hAnsiTheme="minorHAnsi" w:cstheme="minorHAnsi"/>
              </w:rPr>
              <w:t>Services</w:t>
            </w:r>
          </w:p>
          <w:p w14:paraId="0776FF22" w14:textId="29ACE7F3" w:rsidR="003F2356" w:rsidRPr="0028527F" w:rsidRDefault="003F2356" w:rsidP="0028527F">
            <w:pPr>
              <w:pStyle w:val="NormalWeb"/>
              <w:keepNext/>
              <w:keepLines/>
              <w:spacing w:before="0" w:beforeAutospacing="0" w:after="0" w:afterAutospacing="0"/>
              <w:rPr>
                <w:rFonts w:asciiTheme="minorHAnsi" w:hAnsiTheme="minorHAnsi" w:cstheme="minorHAnsi"/>
              </w:rPr>
            </w:pPr>
            <w:r w:rsidRPr="0028527F">
              <w:rPr>
                <w:rFonts w:asciiTheme="minorHAnsi" w:hAnsiTheme="minorHAnsi" w:cstheme="minorHAnsi"/>
              </w:rPr>
              <w:t>Legal, Accounting and Management Consultancy</w:t>
            </w:r>
            <w:r w:rsidRPr="0028527F">
              <w:rPr>
                <w:rFonts w:asciiTheme="minorHAnsi" w:hAnsiTheme="minorHAnsi" w:cstheme="minorHAnsi"/>
              </w:rPr>
              <w:br/>
              <w:t xml:space="preserve">Software, Hosting, Computer Programming &amp; Related </w:t>
            </w:r>
            <w:proofErr w:type="spellStart"/>
            <w:r w:rsidRPr="0028527F">
              <w:rPr>
                <w:rFonts w:asciiTheme="minorHAnsi" w:hAnsiTheme="minorHAnsi" w:cstheme="minorHAnsi"/>
              </w:rPr>
              <w:t>Activites</w:t>
            </w:r>
            <w:proofErr w:type="spellEnd"/>
            <w:r w:rsidRPr="0028527F">
              <w:rPr>
                <w:rFonts w:asciiTheme="minorHAnsi" w:hAnsiTheme="minorHAnsi" w:cstheme="minorHAnsi"/>
              </w:rPr>
              <w:br/>
              <w:t>Insurance and pension funding</w:t>
            </w:r>
            <w:r w:rsidRPr="0028527F">
              <w:rPr>
                <w:rFonts w:asciiTheme="minorHAnsi" w:hAnsiTheme="minorHAnsi" w:cstheme="minorHAnsi"/>
              </w:rPr>
              <w:br/>
              <w:t>Financial intermediation (i.e. banking charges)</w:t>
            </w:r>
            <w:r w:rsidRPr="0028527F">
              <w:rPr>
                <w:rFonts w:asciiTheme="minorHAnsi" w:hAnsiTheme="minorHAnsi" w:cstheme="minorHAnsi"/>
              </w:rPr>
              <w:br/>
              <w:t>Construction and maintenance</w:t>
            </w:r>
          </w:p>
        </w:tc>
      </w:tr>
    </w:tbl>
    <w:p w14:paraId="5D63DC85" w14:textId="77777777" w:rsidR="007F6482" w:rsidRPr="0028527F" w:rsidRDefault="009E0F77">
      <w:pPr>
        <w:pStyle w:val="NormalWeb"/>
        <w:divId w:val="934745703"/>
        <w:rPr>
          <w:rFonts w:asciiTheme="minorHAnsi" w:hAnsiTheme="minorHAnsi" w:cstheme="minorHAnsi"/>
        </w:rPr>
      </w:pPr>
      <w:r w:rsidRPr="0028527F">
        <w:rPr>
          <w:rFonts w:asciiTheme="minorHAnsi" w:hAnsiTheme="minorHAnsi" w:cstheme="minorHAnsi"/>
        </w:rPr>
        <w:t xml:space="preserve">Prior to agreeing to complete </w:t>
      </w:r>
      <w:proofErr w:type="gramStart"/>
      <w:r w:rsidRPr="0028527F">
        <w:rPr>
          <w:rFonts w:asciiTheme="minorHAnsi" w:hAnsiTheme="minorHAnsi" w:cstheme="minorHAnsi"/>
        </w:rPr>
        <w:t>an emissions</w:t>
      </w:r>
      <w:proofErr w:type="gramEnd"/>
      <w:r w:rsidRPr="0028527F">
        <w:rPr>
          <w:rFonts w:asciiTheme="minorHAnsi" w:hAnsiTheme="minorHAnsi" w:cstheme="minorHAnsi"/>
        </w:rPr>
        <w:t xml:space="preserve"> audit the Parish Council had already set budgets against cost codes for 2022-23. </w:t>
      </w:r>
    </w:p>
    <w:p w14:paraId="5B0FCB88" w14:textId="77777777" w:rsidR="007F6482" w:rsidRPr="0028527F" w:rsidRDefault="009E0F77">
      <w:pPr>
        <w:pStyle w:val="NormalWeb"/>
        <w:divId w:val="934745703"/>
        <w:rPr>
          <w:rFonts w:asciiTheme="minorHAnsi" w:hAnsiTheme="minorHAnsi" w:cstheme="minorHAnsi"/>
        </w:rPr>
      </w:pPr>
      <w:r w:rsidRPr="0028527F">
        <w:rPr>
          <w:rFonts w:asciiTheme="minorHAnsi" w:hAnsiTheme="minorHAnsi" w:cstheme="minorHAnsi"/>
        </w:rPr>
        <w:t>The most detailed breakdown available is the PC Detailed Receipts &amp; Payments by Budget Heading Cost Centre Report (Full PC Agenda Item 04.06.23).</w:t>
      </w:r>
    </w:p>
    <w:p w14:paraId="08000BDB" w14:textId="77777777" w:rsidR="007F6482" w:rsidRPr="0028527F" w:rsidRDefault="009E0F77" w:rsidP="003F2356">
      <w:pPr>
        <w:pStyle w:val="NormalWeb"/>
        <w:keepNext/>
        <w:keepLines/>
        <w:divId w:val="934745703"/>
        <w:rPr>
          <w:rFonts w:asciiTheme="minorHAnsi" w:hAnsiTheme="minorHAnsi" w:cstheme="minorHAnsi"/>
        </w:rPr>
      </w:pPr>
      <w:r w:rsidRPr="0028527F">
        <w:rPr>
          <w:rFonts w:asciiTheme="minorHAnsi" w:hAnsiTheme="minorHAnsi" w:cstheme="minorHAnsi"/>
        </w:rPr>
        <w:t>Some of the items of expenditure span multiple categories / sub-categories and even scopes. Significant examples of this include:</w:t>
      </w:r>
    </w:p>
    <w:p w14:paraId="04D3962C" w14:textId="77777777" w:rsidR="007F6482" w:rsidRPr="0028527F" w:rsidRDefault="009E0F77">
      <w:pPr>
        <w:pStyle w:val="NormalWeb"/>
        <w:numPr>
          <w:ilvl w:val="0"/>
          <w:numId w:val="5"/>
        </w:numPr>
        <w:divId w:val="934745703"/>
        <w:rPr>
          <w:rFonts w:asciiTheme="minorHAnsi" w:hAnsiTheme="minorHAnsi" w:cstheme="minorHAnsi"/>
        </w:rPr>
      </w:pPr>
      <w:r w:rsidRPr="0028527F">
        <w:rPr>
          <w:rFonts w:asciiTheme="minorHAnsi" w:hAnsiTheme="minorHAnsi" w:cstheme="minorHAnsi"/>
        </w:rPr>
        <w:t>Grass Cutting/Strimming Contract - The value for this includes the cost of the diesel which can be accounted for in the parish council’s Scope 1 emissions. The diesel cost was therefore subtracted from the value for this item from the PC’s Cost Centre Report.</w:t>
      </w:r>
    </w:p>
    <w:p w14:paraId="4434BFA5" w14:textId="77777777" w:rsidR="007F6482" w:rsidRPr="0028527F" w:rsidRDefault="009E0F77">
      <w:pPr>
        <w:pStyle w:val="NormalWeb"/>
        <w:numPr>
          <w:ilvl w:val="0"/>
          <w:numId w:val="5"/>
        </w:numPr>
        <w:divId w:val="934745703"/>
        <w:rPr>
          <w:rFonts w:asciiTheme="minorHAnsi" w:hAnsiTheme="minorHAnsi" w:cstheme="minorHAnsi"/>
        </w:rPr>
      </w:pPr>
      <w:r w:rsidRPr="0028527F">
        <w:rPr>
          <w:rFonts w:asciiTheme="minorHAnsi" w:hAnsiTheme="minorHAnsi" w:cstheme="minorHAnsi"/>
        </w:rPr>
        <w:t xml:space="preserve">Training, Travel and Subsistence - It was assumed course fees are far more significant than travel / </w:t>
      </w:r>
      <w:proofErr w:type="gramStart"/>
      <w:r w:rsidRPr="0028527F">
        <w:rPr>
          <w:rFonts w:asciiTheme="minorHAnsi" w:hAnsiTheme="minorHAnsi" w:cstheme="minorHAnsi"/>
        </w:rPr>
        <w:t>subsistence</w:t>
      </w:r>
      <w:proofErr w:type="gramEnd"/>
      <w:r w:rsidRPr="0028527F">
        <w:rPr>
          <w:rFonts w:asciiTheme="minorHAnsi" w:hAnsiTheme="minorHAnsi" w:cstheme="minorHAnsi"/>
        </w:rPr>
        <w:t xml:space="preserve"> so the full cost was assigned to Legal, Accounting and Management Consultancy.</w:t>
      </w:r>
    </w:p>
    <w:p w14:paraId="36A8F67B" w14:textId="77777777" w:rsidR="007F6482" w:rsidRPr="0028527F" w:rsidRDefault="009E0F77">
      <w:pPr>
        <w:pStyle w:val="NormalWeb"/>
        <w:divId w:val="934745703"/>
        <w:rPr>
          <w:rFonts w:asciiTheme="minorHAnsi" w:hAnsiTheme="minorHAnsi" w:cstheme="minorHAnsi"/>
        </w:rPr>
      </w:pPr>
      <w:r w:rsidRPr="0028527F">
        <w:rPr>
          <w:rFonts w:asciiTheme="minorHAnsi" w:hAnsiTheme="minorHAnsi" w:cstheme="minorHAnsi"/>
        </w:rPr>
        <w:lastRenderedPageBreak/>
        <w:t>Additional details regarding items which did not clearly fit into one of the categories are highlighted at the end of this document.</w:t>
      </w:r>
    </w:p>
    <w:p w14:paraId="0B04A8D9" w14:textId="77777777" w:rsidR="007F6482" w:rsidRPr="0028527F" w:rsidRDefault="009E0F77">
      <w:pPr>
        <w:pStyle w:val="NormalWeb"/>
        <w:divId w:val="934745703"/>
        <w:rPr>
          <w:rFonts w:asciiTheme="minorHAnsi" w:hAnsiTheme="minorHAnsi" w:cstheme="minorHAnsi"/>
        </w:rPr>
      </w:pPr>
      <w:r w:rsidRPr="0028527F">
        <w:rPr>
          <w:rFonts w:asciiTheme="minorHAnsi" w:hAnsiTheme="minorHAnsi" w:cstheme="minorHAnsi"/>
        </w:rPr>
        <w:t xml:space="preserve">The total expenses excluding salary, taxes, and any costs pertaining to fuel usage, heating, or electricity covered in previous questions for 2022-23 were £50,282. The breakdown shown below shows £45,169 classified, 89.8% of the £50,282. </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93"/>
        <w:gridCol w:w="6209"/>
        <w:gridCol w:w="933"/>
      </w:tblGrid>
      <w:tr w:rsidR="007F6482" w:rsidRPr="0028527F" w14:paraId="6F5A4088"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CE5058" w14:textId="77777777" w:rsidR="007F6482" w:rsidRPr="0028527F" w:rsidRDefault="009E0F77">
            <w:pPr>
              <w:pStyle w:val="NormalWeb"/>
              <w:rPr>
                <w:rFonts w:asciiTheme="minorHAnsi" w:hAnsiTheme="minorHAnsi" w:cstheme="minorHAnsi"/>
              </w:rPr>
            </w:pPr>
            <w:r w:rsidRPr="0028527F">
              <w:rPr>
                <w:rStyle w:val="Strong"/>
                <w:rFonts w:asciiTheme="minorHAnsi" w:hAnsiTheme="minorHAnsi" w:cstheme="minorHAnsi"/>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ED0CB3" w14:textId="77777777" w:rsidR="007F6482" w:rsidRPr="0028527F" w:rsidRDefault="009E0F77">
            <w:pPr>
              <w:pStyle w:val="NormalWeb"/>
              <w:rPr>
                <w:rFonts w:asciiTheme="minorHAnsi" w:hAnsiTheme="minorHAnsi" w:cstheme="minorHAnsi"/>
              </w:rPr>
            </w:pPr>
            <w:r w:rsidRPr="0028527F">
              <w:rPr>
                <w:rStyle w:val="Strong"/>
                <w:rFonts w:asciiTheme="minorHAnsi" w:hAnsiTheme="minorHAnsi" w:cstheme="minorHAnsi"/>
              </w:rPr>
              <w:t>Sub-Category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E0CE281" w14:textId="77777777" w:rsidR="007F6482" w:rsidRPr="0028527F" w:rsidRDefault="009E0F77">
            <w:pPr>
              <w:pStyle w:val="NormalWeb"/>
              <w:rPr>
                <w:rFonts w:asciiTheme="minorHAnsi" w:hAnsiTheme="minorHAnsi" w:cstheme="minorHAnsi"/>
              </w:rPr>
            </w:pPr>
            <w:r w:rsidRPr="0028527F">
              <w:rPr>
                <w:rStyle w:val="Strong"/>
                <w:rFonts w:asciiTheme="minorHAnsi" w:hAnsiTheme="minorHAnsi" w:cstheme="minorHAnsi"/>
              </w:rPr>
              <w:t>Value</w:t>
            </w:r>
          </w:p>
        </w:tc>
      </w:tr>
      <w:tr w:rsidR="00E936D7" w:rsidRPr="0028527F" w14:paraId="4897AC31"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46AA128" w14:textId="558DF291"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9B57032" w14:textId="419F8063"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Construction and maintenance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09E00F7" w14:textId="1F0D3C65"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£20,982</w:t>
            </w:r>
          </w:p>
        </w:tc>
      </w:tr>
      <w:tr w:rsidR="00E936D7" w:rsidRPr="0028527F" w14:paraId="01C3B1DF"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DB5B0EF" w14:textId="59D2ADC8"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Capital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51C406" w14:textId="0261A940"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 xml:space="preserve">Other machinery, </w:t>
            </w:r>
            <w:proofErr w:type="gramStart"/>
            <w:r w:rsidRPr="00E936D7">
              <w:rPr>
                <w:rFonts w:asciiTheme="minorHAnsi" w:hAnsiTheme="minorHAnsi" w:cstheme="minorHAnsi"/>
                <w:spacing w:val="-1"/>
              </w:rPr>
              <w:t>tools</w:t>
            </w:r>
            <w:proofErr w:type="gramEnd"/>
            <w:r w:rsidRPr="00E936D7">
              <w:rPr>
                <w:rFonts w:asciiTheme="minorHAnsi" w:hAnsiTheme="minorHAnsi" w:cstheme="minorHAnsi"/>
                <w:spacing w:val="-1"/>
              </w:rPr>
              <w:t xml:space="preserve"> and equipment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1D9F61D" w14:textId="77A6BCAF"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£8,045</w:t>
            </w:r>
          </w:p>
        </w:tc>
      </w:tr>
      <w:tr w:rsidR="00E936D7" w:rsidRPr="0028527F" w14:paraId="125E5350"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B8B6ABD" w14:textId="52A18DDF"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8AAD61" w14:textId="1ACC7E01"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Legal, Accounting and Management Consultancy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92A2F1D" w14:textId="320AA59C"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£7,497</w:t>
            </w:r>
          </w:p>
        </w:tc>
      </w:tr>
      <w:tr w:rsidR="00E936D7" w:rsidRPr="0028527F" w14:paraId="3A110CB5"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7AEED7E" w14:textId="5D8022D1"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D9D4EA" w14:textId="17C4A144"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 xml:space="preserve">Software, Hosting, Computer Programming &amp; Related </w:t>
            </w:r>
            <w:proofErr w:type="spellStart"/>
            <w:r w:rsidRPr="00E936D7">
              <w:rPr>
                <w:rFonts w:asciiTheme="minorHAnsi" w:hAnsiTheme="minorHAnsi" w:cstheme="minorHAnsi"/>
                <w:spacing w:val="-1"/>
              </w:rPr>
              <w:t>Activites</w:t>
            </w:r>
            <w:proofErr w:type="spellEnd"/>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BC9DC30" w14:textId="6D6B7269"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£2,981</w:t>
            </w:r>
          </w:p>
        </w:tc>
      </w:tr>
      <w:tr w:rsidR="00E936D7" w:rsidRPr="0028527F" w14:paraId="7B08AC65"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B214B8E" w14:textId="4E1115A3"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5C4B39" w14:textId="0077F2D9"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Insurance and pension funding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ABE8BDE" w14:textId="14AC2023"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£2,411</w:t>
            </w:r>
          </w:p>
        </w:tc>
      </w:tr>
      <w:tr w:rsidR="00E936D7" w:rsidRPr="0028527F" w14:paraId="4BC0A1A0"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CA9C80" w14:textId="2A59A620"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Capital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E28D13" w14:textId="4C46DC93"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Computers and office machinery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F4B030C" w14:textId="5588C569"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£2,163</w:t>
            </w:r>
          </w:p>
        </w:tc>
      </w:tr>
      <w:tr w:rsidR="00E936D7" w:rsidRPr="0028527F" w14:paraId="0578B28C"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8054ECB" w14:textId="7B0A32BE"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Materials / Inventory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AC8927" w14:textId="5149AEEA"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Wood products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167AFA" w14:textId="12C825A5"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£450</w:t>
            </w:r>
          </w:p>
        </w:tc>
      </w:tr>
      <w:tr w:rsidR="00E936D7" w:rsidRPr="0028527F" w14:paraId="2361DB1B"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26663BA" w14:textId="2358EE3B"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Materials / Inventory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D0C9942" w14:textId="25B80542"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Other general products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76045C8" w14:textId="1FAE74D1"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£385</w:t>
            </w:r>
          </w:p>
        </w:tc>
      </w:tr>
      <w:tr w:rsidR="00E936D7" w:rsidRPr="0028527F" w14:paraId="16CBC8ED" w14:textId="77777777" w:rsidTr="00596152">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1F5F4A" w14:textId="02C4467A"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A979AD5" w14:textId="3ED073E9"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Financial intermediation (i.e. banking charges)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1BCE73" w14:textId="5DFB9753" w:rsidR="00E936D7" w:rsidRPr="00E936D7" w:rsidRDefault="00E936D7" w:rsidP="00E936D7">
            <w:pPr>
              <w:pStyle w:val="NormalWeb"/>
              <w:rPr>
                <w:rFonts w:asciiTheme="minorHAnsi" w:hAnsiTheme="minorHAnsi" w:cstheme="minorHAnsi"/>
              </w:rPr>
            </w:pPr>
            <w:r w:rsidRPr="00E936D7">
              <w:rPr>
                <w:rFonts w:asciiTheme="minorHAnsi" w:hAnsiTheme="minorHAnsi" w:cstheme="minorHAnsi"/>
                <w:spacing w:val="-1"/>
              </w:rPr>
              <w:t>£255</w:t>
            </w:r>
          </w:p>
        </w:tc>
      </w:tr>
    </w:tbl>
    <w:p w14:paraId="048671B7" w14:textId="77777777" w:rsidR="003F2356" w:rsidRPr="0028527F" w:rsidRDefault="003F2356" w:rsidP="003F2356">
      <w:pPr>
        <w:pStyle w:val="Heading1"/>
        <w:keepNext/>
        <w:keepLines/>
        <w:divId w:val="934745703"/>
        <w:rPr>
          <w:rFonts w:asciiTheme="minorHAnsi" w:eastAsia="Times New Roman" w:hAnsiTheme="minorHAnsi" w:cstheme="minorHAnsi"/>
        </w:rPr>
      </w:pPr>
    </w:p>
    <w:p w14:paraId="0D93AB13" w14:textId="77777777" w:rsidR="003F2356" w:rsidRPr="0028527F" w:rsidRDefault="003F2356">
      <w:pPr>
        <w:rPr>
          <w:rFonts w:asciiTheme="minorHAnsi" w:eastAsia="Times New Roman" w:hAnsiTheme="minorHAnsi" w:cstheme="minorHAnsi"/>
          <w:b/>
          <w:bCs/>
          <w:kern w:val="36"/>
          <w:sz w:val="48"/>
          <w:szCs w:val="48"/>
        </w:rPr>
      </w:pPr>
      <w:r w:rsidRPr="0028527F">
        <w:rPr>
          <w:rFonts w:asciiTheme="minorHAnsi" w:eastAsia="Times New Roman" w:hAnsiTheme="minorHAnsi" w:cstheme="minorHAnsi"/>
        </w:rPr>
        <w:br w:type="page"/>
      </w:r>
    </w:p>
    <w:p w14:paraId="7516A096" w14:textId="77777777" w:rsidR="003F2356" w:rsidRPr="0028527F" w:rsidRDefault="003F2356" w:rsidP="003F2356">
      <w:pPr>
        <w:pStyle w:val="Heading1"/>
        <w:keepNext/>
        <w:keepLines/>
        <w:divId w:val="934745703"/>
        <w:rPr>
          <w:rFonts w:asciiTheme="minorHAnsi" w:eastAsia="Times New Roman" w:hAnsiTheme="minorHAnsi" w:cstheme="minorHAnsi"/>
        </w:rPr>
        <w:sectPr w:rsidR="003F2356" w:rsidRPr="0028527F">
          <w:headerReference w:type="default" r:id="rId14"/>
          <w:footerReference w:type="default" r:id="rId15"/>
          <w:pgSz w:w="12240" w:h="15840"/>
          <w:pgMar w:top="1440" w:right="1440" w:bottom="1440" w:left="1440" w:header="720" w:footer="720" w:gutter="0"/>
          <w:cols w:space="708"/>
          <w:docGrid w:linePitch="360"/>
        </w:sectPr>
      </w:pPr>
    </w:p>
    <w:p w14:paraId="22E7F9F3" w14:textId="70831543" w:rsidR="007F6482" w:rsidRPr="0028527F" w:rsidRDefault="00881240" w:rsidP="003F2356">
      <w:pPr>
        <w:pStyle w:val="Heading1"/>
        <w:keepNext/>
        <w:keepLines/>
        <w:divId w:val="934745703"/>
        <w:rPr>
          <w:rFonts w:asciiTheme="minorHAnsi" w:eastAsia="Times New Roman" w:hAnsiTheme="minorHAnsi" w:cstheme="minorHAnsi"/>
        </w:rPr>
      </w:pPr>
      <w:bookmarkStart w:id="5" w:name="_Toc138915405"/>
      <w:r>
        <w:rPr>
          <w:rFonts w:asciiTheme="minorHAnsi" w:eastAsia="Times New Roman" w:hAnsiTheme="minorHAnsi" w:cstheme="minorHAnsi"/>
          <w:noProof/>
        </w:rPr>
        <w:lastRenderedPageBreak/>
        <w:drawing>
          <wp:anchor distT="0" distB="0" distL="114300" distR="114300" simplePos="0" relativeHeight="251658240" behindDoc="0" locked="0" layoutInCell="1" allowOverlap="1" wp14:anchorId="12A735C5" wp14:editId="5F69107A">
            <wp:simplePos x="0" y="0"/>
            <wp:positionH relativeFrom="margin">
              <wp:align>left</wp:align>
            </wp:positionH>
            <wp:positionV relativeFrom="paragraph">
              <wp:posOffset>552450</wp:posOffset>
            </wp:positionV>
            <wp:extent cx="5944235" cy="4133850"/>
            <wp:effectExtent l="0" t="0" r="0" b="0"/>
            <wp:wrapSquare wrapText="bothSides"/>
            <wp:docPr id="7" name="Picture 7" descr="Screenshot from Normative Business Carbon Calculator showing&#10;- Estimated total emissions: 30.8 CO2e&#10;- Scope 1: 0.70989 CO2e&#10;- Scope 2: 6.34 CO2e&#10;- Scope 3: 23.8 CO2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from Normative Business Carbon Calculator showing&#10;- Estimated total emissions: 30.8 CO2e&#10;- Scope 1: 0.70989 CO2e&#10;- Scope 2: 6.34 CO2e&#10;- Scope 3: 23.8 CO2e">
                      <a:extLst>
                        <a:ext uri="{C183D7F6-B498-43B3-948B-1728B52AA6E4}">
                          <adec:decorative xmlns:adec="http://schemas.microsoft.com/office/drawing/2017/decorative" val="0"/>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6048271" cy="4206031"/>
                    </a:xfrm>
                    <a:prstGeom prst="rect">
                      <a:avLst/>
                    </a:prstGeom>
                  </pic:spPr>
                </pic:pic>
              </a:graphicData>
            </a:graphic>
            <wp14:sizeRelH relativeFrom="margin">
              <wp14:pctWidth>0</wp14:pctWidth>
            </wp14:sizeRelH>
            <wp14:sizeRelV relativeFrom="margin">
              <wp14:pctHeight>0</wp14:pctHeight>
            </wp14:sizeRelV>
          </wp:anchor>
        </w:drawing>
      </w:r>
      <w:r w:rsidRPr="0028527F">
        <w:rPr>
          <w:rFonts w:asciiTheme="minorHAnsi" w:eastAsia="Times New Roman" w:hAnsiTheme="minorHAnsi" w:cstheme="minorHAnsi"/>
        </w:rPr>
        <w:t>Results</w:t>
      </w:r>
      <w:bookmarkEnd w:id="5"/>
    </w:p>
    <w:p w14:paraId="2C7758A6" w14:textId="77777777" w:rsidR="00FE69CB" w:rsidRDefault="00FE69CB" w:rsidP="00881240">
      <w:pPr>
        <w:divId w:val="934745703"/>
        <w:rPr>
          <w:rFonts w:ascii="Segoe UI" w:hAnsi="Segoe UI" w:cs="Segoe UI"/>
          <w:color w:val="172B4D"/>
          <w:spacing w:val="-1"/>
          <w:shd w:val="clear" w:color="auto" w:fill="FFFFFF"/>
        </w:rPr>
      </w:pPr>
    </w:p>
    <w:p w14:paraId="58763722" w14:textId="77777777" w:rsidR="00FE69CB" w:rsidRDefault="00FE69CB" w:rsidP="00881240">
      <w:pPr>
        <w:divId w:val="934745703"/>
        <w:rPr>
          <w:rFonts w:ascii="Segoe UI" w:hAnsi="Segoe UI" w:cs="Segoe UI"/>
          <w:color w:val="172B4D"/>
          <w:spacing w:val="-1"/>
          <w:shd w:val="clear" w:color="auto" w:fill="FFFFFF"/>
        </w:rPr>
      </w:pPr>
    </w:p>
    <w:p w14:paraId="3E530A05" w14:textId="77777777" w:rsidR="00FE69CB" w:rsidRDefault="00FE69CB" w:rsidP="00881240">
      <w:pPr>
        <w:divId w:val="934745703"/>
        <w:rPr>
          <w:rFonts w:ascii="Segoe UI" w:hAnsi="Segoe UI" w:cs="Segoe UI"/>
          <w:color w:val="172B4D"/>
          <w:spacing w:val="-1"/>
          <w:shd w:val="clear" w:color="auto" w:fill="FFFFFF"/>
        </w:rPr>
      </w:pPr>
    </w:p>
    <w:p w14:paraId="00BF9DBD" w14:textId="77777777" w:rsidR="00FE69CB" w:rsidRDefault="00FE69CB" w:rsidP="00881240">
      <w:pPr>
        <w:divId w:val="934745703"/>
        <w:rPr>
          <w:rFonts w:ascii="Segoe UI" w:hAnsi="Segoe UI" w:cs="Segoe UI"/>
          <w:color w:val="172B4D"/>
          <w:spacing w:val="-1"/>
          <w:shd w:val="clear" w:color="auto" w:fill="FFFFFF"/>
        </w:rPr>
      </w:pPr>
    </w:p>
    <w:p w14:paraId="30B9F7A1" w14:textId="77777777" w:rsidR="00FE69CB" w:rsidRDefault="00FE69CB" w:rsidP="00881240">
      <w:pPr>
        <w:divId w:val="934745703"/>
        <w:rPr>
          <w:rFonts w:ascii="Segoe UI" w:hAnsi="Segoe UI" w:cs="Segoe UI"/>
          <w:color w:val="172B4D"/>
          <w:spacing w:val="-1"/>
          <w:shd w:val="clear" w:color="auto" w:fill="FFFFFF"/>
        </w:rPr>
      </w:pPr>
    </w:p>
    <w:p w14:paraId="0064936A" w14:textId="77777777" w:rsidR="00FE69CB" w:rsidRDefault="00FE69CB" w:rsidP="00881240">
      <w:pPr>
        <w:divId w:val="934745703"/>
        <w:rPr>
          <w:rFonts w:ascii="Segoe UI" w:hAnsi="Segoe UI" w:cs="Segoe UI"/>
          <w:color w:val="172B4D"/>
          <w:spacing w:val="-1"/>
          <w:shd w:val="clear" w:color="auto" w:fill="FFFFFF"/>
        </w:rPr>
      </w:pPr>
    </w:p>
    <w:p w14:paraId="68C83525" w14:textId="64F00777" w:rsidR="00881240" w:rsidRPr="003B3B5E" w:rsidRDefault="00881240" w:rsidP="00881240">
      <w:pPr>
        <w:divId w:val="934745703"/>
        <w:rPr>
          <w:rFonts w:asciiTheme="minorHAnsi" w:hAnsiTheme="minorHAnsi" w:cstheme="minorHAnsi"/>
          <w:color w:val="172B4D"/>
          <w:spacing w:val="-1"/>
          <w:shd w:val="clear" w:color="auto" w:fill="FFFFFF"/>
        </w:rPr>
      </w:pPr>
      <w:r w:rsidRPr="003B3B5E">
        <w:rPr>
          <w:rFonts w:asciiTheme="minorHAnsi" w:hAnsiTheme="minorHAnsi" w:cstheme="minorHAnsi"/>
          <w:color w:val="172B4D"/>
          <w:spacing w:val="-1"/>
          <w:shd w:val="clear" w:color="auto" w:fill="FFFFFF"/>
        </w:rPr>
        <w:t>The estimated total emissions of 30.8 tonnes of CO</w:t>
      </w:r>
      <w:r w:rsidRPr="003B3B5E">
        <w:rPr>
          <w:rFonts w:asciiTheme="minorHAnsi" w:hAnsiTheme="minorHAnsi" w:cstheme="minorHAnsi"/>
          <w:color w:val="172B4D"/>
          <w:spacing w:val="-1"/>
          <w:shd w:val="clear" w:color="auto" w:fill="FFFFFF"/>
          <w:vertAlign w:val="subscript"/>
        </w:rPr>
        <w:t>2</w:t>
      </w:r>
      <w:r w:rsidRPr="003B3B5E">
        <w:rPr>
          <w:rFonts w:asciiTheme="minorHAnsi" w:hAnsiTheme="minorHAnsi" w:cstheme="minorHAnsi"/>
          <w:color w:val="172B4D"/>
          <w:spacing w:val="-1"/>
          <w:shd w:val="clear" w:color="auto" w:fill="FFFFFF"/>
        </w:rPr>
        <w:t>e is roughly equivalent to an average passenger taking a return flight to New York fourteen times</w:t>
      </w:r>
      <w:r w:rsidR="003B3B5E">
        <w:rPr>
          <w:rFonts w:asciiTheme="minorHAnsi" w:hAnsiTheme="minorHAnsi" w:cstheme="minorHAnsi"/>
          <w:color w:val="172B4D"/>
          <w:spacing w:val="-1"/>
          <w:shd w:val="clear" w:color="auto" w:fill="FFFFFF"/>
        </w:rPr>
        <w:t>.</w:t>
      </w:r>
      <w:r w:rsidRPr="003B3B5E">
        <w:rPr>
          <w:rStyle w:val="FootnoteReference"/>
          <w:rFonts w:asciiTheme="minorHAnsi" w:hAnsiTheme="minorHAnsi" w:cstheme="minorHAnsi"/>
          <w:color w:val="172B4D"/>
          <w:spacing w:val="-1"/>
          <w:shd w:val="clear" w:color="auto" w:fill="FFFFFF"/>
        </w:rPr>
        <w:footnoteReference w:id="2"/>
      </w:r>
      <w:r w:rsidRPr="003B3B5E">
        <w:rPr>
          <w:rFonts w:asciiTheme="minorHAnsi" w:hAnsiTheme="minorHAnsi" w:cstheme="minorHAnsi"/>
          <w:color w:val="172B4D"/>
          <w:spacing w:val="-1"/>
          <w:shd w:val="clear" w:color="auto" w:fill="FFFFFF"/>
        </w:rPr>
        <w:t xml:space="preserve"> </w:t>
      </w:r>
    </w:p>
    <w:p w14:paraId="6903EF49" w14:textId="77777777" w:rsidR="002C4462" w:rsidRDefault="002C4462" w:rsidP="00881240">
      <w:pPr>
        <w:divId w:val="934745703"/>
        <w:rPr>
          <w:rFonts w:ascii="Segoe UI" w:hAnsi="Segoe UI" w:cs="Segoe UI"/>
          <w:color w:val="172B4D"/>
          <w:spacing w:val="-1"/>
          <w:shd w:val="clear" w:color="auto" w:fill="FFFFFF"/>
        </w:rPr>
      </w:pPr>
    </w:p>
    <w:p w14:paraId="4C209B79" w14:textId="77777777" w:rsidR="002C4462" w:rsidRDefault="002C4462" w:rsidP="00881240">
      <w:pPr>
        <w:divId w:val="934745703"/>
        <w:rPr>
          <w:rFonts w:ascii="Segoe UI" w:hAnsi="Segoe UI" w:cs="Segoe UI"/>
          <w:color w:val="172B4D"/>
          <w:spacing w:val="-1"/>
          <w:shd w:val="clear" w:color="auto" w:fill="FFFFFF"/>
        </w:rPr>
      </w:pPr>
    </w:p>
    <w:p w14:paraId="4CB28979" w14:textId="77777777" w:rsidR="002C4462" w:rsidRDefault="002C4462" w:rsidP="00881240">
      <w:pPr>
        <w:divId w:val="934745703"/>
        <w:rPr>
          <w:rFonts w:ascii="Segoe UI" w:hAnsi="Segoe UI" w:cs="Segoe UI"/>
          <w:color w:val="172B4D"/>
          <w:spacing w:val="-1"/>
          <w:shd w:val="clear" w:color="auto" w:fill="FFFFFF"/>
        </w:rPr>
      </w:pPr>
    </w:p>
    <w:p w14:paraId="410AFEF5" w14:textId="77777777" w:rsidR="002C4462" w:rsidRDefault="002C4462" w:rsidP="00881240">
      <w:pPr>
        <w:divId w:val="934745703"/>
        <w:rPr>
          <w:rFonts w:ascii="Segoe UI" w:hAnsi="Segoe UI" w:cs="Segoe UI"/>
          <w:color w:val="172B4D"/>
          <w:spacing w:val="-1"/>
          <w:shd w:val="clear" w:color="auto" w:fill="FFFFFF"/>
        </w:rPr>
      </w:pPr>
    </w:p>
    <w:p w14:paraId="0B01785E" w14:textId="77777777" w:rsidR="002C4462" w:rsidRDefault="002C4462" w:rsidP="00881240">
      <w:pPr>
        <w:divId w:val="934745703"/>
        <w:rPr>
          <w:rFonts w:ascii="Segoe UI" w:hAnsi="Segoe UI" w:cs="Segoe UI"/>
          <w:color w:val="172B4D"/>
          <w:spacing w:val="-1"/>
          <w:shd w:val="clear" w:color="auto" w:fill="FFFFFF"/>
        </w:rPr>
      </w:pPr>
    </w:p>
    <w:p w14:paraId="201C9521" w14:textId="77777777" w:rsidR="002C4462" w:rsidRDefault="002C4462" w:rsidP="00881240">
      <w:pPr>
        <w:divId w:val="934745703"/>
        <w:rPr>
          <w:rFonts w:ascii="Segoe UI" w:hAnsi="Segoe UI" w:cs="Segoe UI"/>
          <w:color w:val="172B4D"/>
          <w:spacing w:val="-1"/>
          <w:shd w:val="clear" w:color="auto" w:fill="FFFFFF"/>
        </w:rPr>
      </w:pPr>
    </w:p>
    <w:p w14:paraId="0C1EED12" w14:textId="77777777" w:rsidR="002C4462" w:rsidRDefault="002C4462" w:rsidP="00881240">
      <w:pPr>
        <w:divId w:val="934745703"/>
        <w:rPr>
          <w:rFonts w:ascii="Segoe UI" w:hAnsi="Segoe UI" w:cs="Segoe UI"/>
          <w:color w:val="172B4D"/>
          <w:spacing w:val="-1"/>
          <w:shd w:val="clear" w:color="auto" w:fill="FFFFFF"/>
        </w:rPr>
      </w:pPr>
    </w:p>
    <w:p w14:paraId="473BF0A2" w14:textId="77777777" w:rsidR="002C4462" w:rsidRDefault="002C4462" w:rsidP="00881240">
      <w:pPr>
        <w:divId w:val="934745703"/>
        <w:rPr>
          <w:rFonts w:ascii="Segoe UI" w:hAnsi="Segoe UI" w:cs="Segoe UI"/>
          <w:color w:val="172B4D"/>
          <w:spacing w:val="-1"/>
          <w:shd w:val="clear" w:color="auto" w:fill="FFFFFF"/>
        </w:rPr>
      </w:pPr>
    </w:p>
    <w:p w14:paraId="1CF04AE5" w14:textId="77777777" w:rsidR="002C4462" w:rsidRDefault="002C4462" w:rsidP="00881240">
      <w:pPr>
        <w:divId w:val="934745703"/>
        <w:rPr>
          <w:rFonts w:ascii="Segoe UI" w:hAnsi="Segoe UI" w:cs="Segoe UI"/>
          <w:color w:val="172B4D"/>
          <w:spacing w:val="-1"/>
          <w:shd w:val="clear" w:color="auto" w:fill="FFFFFF"/>
        </w:rPr>
      </w:pPr>
    </w:p>
    <w:p w14:paraId="7217E389" w14:textId="77777777" w:rsidR="002C4462" w:rsidRDefault="002C4462" w:rsidP="00881240">
      <w:pPr>
        <w:divId w:val="934745703"/>
        <w:rPr>
          <w:rFonts w:ascii="Segoe UI" w:hAnsi="Segoe UI" w:cs="Segoe UI"/>
          <w:color w:val="172B4D"/>
          <w:spacing w:val="-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6151"/>
      </w:tblGrid>
      <w:tr w:rsidR="00FE69CB" w14:paraId="4809A6BD" w14:textId="77777777" w:rsidTr="00CA029D">
        <w:trPr>
          <w:divId w:val="934745703"/>
        </w:trPr>
        <w:tc>
          <w:tcPr>
            <w:tcW w:w="6799" w:type="dxa"/>
          </w:tcPr>
          <w:p w14:paraId="6E38F6D5" w14:textId="4EB3E77D" w:rsidR="00FE69CB" w:rsidRPr="000102C7" w:rsidRDefault="000102C7" w:rsidP="000102C7">
            <w:pPr>
              <w:jc w:val="right"/>
              <w:rPr>
                <w:rFonts w:ascii="Segoe UI" w:hAnsi="Segoe UI" w:cs="Segoe UI"/>
                <w:color w:val="172B4D"/>
                <w:spacing w:val="-1"/>
                <w:sz w:val="20"/>
                <w:szCs w:val="20"/>
                <w:shd w:val="clear" w:color="auto" w:fill="FFFFFF"/>
              </w:rPr>
            </w:pPr>
            <w:r w:rsidRPr="000102C7">
              <w:rPr>
                <w:rFonts w:ascii="Segoe UI" w:hAnsi="Segoe UI" w:cs="Segoe UI"/>
                <w:color w:val="172B4D"/>
                <w:spacing w:val="-1"/>
                <w:sz w:val="20"/>
                <w:szCs w:val="20"/>
                <w:shd w:val="clear" w:color="auto" w:fill="FFFFFF"/>
              </w:rPr>
              <w:t>The breakdown of the Scope 3 emissions included in the “Full Report” is:</w:t>
            </w:r>
          </w:p>
        </w:tc>
        <w:tc>
          <w:tcPr>
            <w:tcW w:w="6151" w:type="dxa"/>
          </w:tcPr>
          <w:tbl>
            <w:tblPr>
              <w:tblW w:w="0" w:type="auto"/>
              <w:jc w:val="righ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73"/>
              <w:gridCol w:w="2059"/>
              <w:gridCol w:w="1177"/>
            </w:tblGrid>
            <w:tr w:rsidR="000102C7" w:rsidRPr="0028527F" w14:paraId="4CF8574D" w14:textId="77777777" w:rsidTr="00955AF0">
              <w:trPr>
                <w:jc w:val="righ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B9DBE9" w14:textId="77777777" w:rsidR="000102C7" w:rsidRPr="0028527F" w:rsidRDefault="000102C7" w:rsidP="000102C7">
                  <w:pPr>
                    <w:pStyle w:val="NormalWeb"/>
                    <w:jc w:val="center"/>
                    <w:rPr>
                      <w:rFonts w:asciiTheme="minorHAnsi" w:hAnsiTheme="minorHAnsi" w:cstheme="minorHAnsi"/>
                      <w:b/>
                      <w:bCs/>
                      <w:sz w:val="20"/>
                      <w:szCs w:val="20"/>
                    </w:rPr>
                  </w:pPr>
                  <w:r w:rsidRPr="0028527F">
                    <w:rPr>
                      <w:rFonts w:asciiTheme="minorHAnsi" w:hAnsiTheme="minorHAnsi" w:cstheme="minorHAnsi"/>
                      <w:b/>
                      <w:bCs/>
                      <w:sz w:val="20"/>
                      <w:szCs w:val="20"/>
                    </w:rPr>
                    <w:t>Scope 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66131" w14:textId="77777777" w:rsidR="000102C7" w:rsidRPr="0028527F" w:rsidRDefault="000102C7" w:rsidP="000102C7">
                  <w:pPr>
                    <w:pStyle w:val="NormalWeb"/>
                    <w:jc w:val="center"/>
                    <w:rPr>
                      <w:rFonts w:asciiTheme="minorHAnsi" w:hAnsiTheme="minorHAnsi" w:cstheme="minorHAnsi"/>
                      <w:b/>
                      <w:bCs/>
                      <w:sz w:val="20"/>
                      <w:szCs w:val="20"/>
                    </w:rPr>
                  </w:pPr>
                  <w:r w:rsidRPr="0028527F">
                    <w:rPr>
                      <w:rFonts w:asciiTheme="minorHAnsi" w:hAnsiTheme="minorHAnsi" w:cstheme="minorHAnsi"/>
                      <w:b/>
                      <w:bCs/>
                      <w:sz w:val="20"/>
                      <w:szCs w:val="20"/>
                    </w:rPr>
                    <w:t>% of Scope 3 emissions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3B960E" w14:textId="77777777" w:rsidR="000102C7" w:rsidRPr="0028527F" w:rsidRDefault="000102C7" w:rsidP="000102C7">
                  <w:pPr>
                    <w:pStyle w:val="NormalWeb"/>
                    <w:jc w:val="center"/>
                    <w:rPr>
                      <w:rFonts w:asciiTheme="minorHAnsi" w:hAnsiTheme="minorHAnsi" w:cstheme="minorHAnsi"/>
                      <w:b/>
                      <w:bCs/>
                      <w:sz w:val="20"/>
                      <w:szCs w:val="20"/>
                    </w:rPr>
                  </w:pPr>
                  <w:r w:rsidRPr="0028527F">
                    <w:rPr>
                      <w:rFonts w:asciiTheme="minorHAnsi" w:hAnsiTheme="minorHAnsi" w:cstheme="minorHAnsi"/>
                      <w:b/>
                      <w:bCs/>
                      <w:sz w:val="20"/>
                      <w:szCs w:val="20"/>
                    </w:rPr>
                    <w:t xml:space="preserve">tonnes </w:t>
                  </w:r>
                  <w:proofErr w:type="spellStart"/>
                  <w:r w:rsidRPr="0028527F">
                    <w:rPr>
                      <w:rFonts w:asciiTheme="minorHAnsi" w:hAnsiTheme="minorHAnsi" w:cstheme="minorHAnsi"/>
                      <w:b/>
                      <w:bCs/>
                      <w:sz w:val="20"/>
                      <w:szCs w:val="20"/>
                    </w:rPr>
                    <w:t>CO₂e</w:t>
                  </w:r>
                  <w:proofErr w:type="spellEnd"/>
                </w:p>
              </w:tc>
            </w:tr>
            <w:tr w:rsidR="000102C7" w:rsidRPr="0028527F" w14:paraId="5DDB02DC" w14:textId="77777777" w:rsidTr="00955AF0">
              <w:trPr>
                <w:cantSplit/>
                <w:jc w:val="righ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39F1FF" w14:textId="77777777" w:rsidR="000102C7" w:rsidRPr="0028527F" w:rsidRDefault="000102C7" w:rsidP="000102C7">
                  <w:pPr>
                    <w:pStyle w:val="NormalWeb"/>
                    <w:rPr>
                      <w:rFonts w:asciiTheme="minorHAnsi" w:hAnsiTheme="minorHAnsi" w:cstheme="minorHAnsi"/>
                      <w:sz w:val="20"/>
                      <w:szCs w:val="20"/>
                    </w:rPr>
                  </w:pPr>
                  <w:r w:rsidRPr="0028527F">
                    <w:rPr>
                      <w:rFonts w:asciiTheme="minorHAnsi" w:hAnsiTheme="minorHAnsi" w:cstheme="minorHAnsi"/>
                      <w:sz w:val="20"/>
                      <w:szCs w:val="20"/>
                    </w:rPr>
                    <w:t>Purchased goods and 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05B959" w14:textId="77777777" w:rsidR="000102C7" w:rsidRPr="0028527F" w:rsidRDefault="000102C7" w:rsidP="000102C7">
                  <w:pPr>
                    <w:pStyle w:val="NormalWeb"/>
                    <w:rPr>
                      <w:rFonts w:asciiTheme="minorHAnsi" w:hAnsiTheme="minorHAnsi" w:cstheme="minorHAnsi"/>
                      <w:sz w:val="20"/>
                      <w:szCs w:val="20"/>
                    </w:rPr>
                  </w:pPr>
                  <w:r w:rsidRPr="0028527F">
                    <w:rPr>
                      <w:rFonts w:asciiTheme="minorHAnsi" w:hAnsiTheme="minorHAnsi" w:cstheme="minorHAnsi"/>
                      <w:sz w:val="20"/>
                      <w:szCs w:val="20"/>
                    </w:rPr>
                    <w:t>87.5 %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A472F5" w14:textId="77777777" w:rsidR="000102C7" w:rsidRPr="0028527F" w:rsidRDefault="000102C7" w:rsidP="000102C7">
                  <w:pPr>
                    <w:pStyle w:val="NormalWeb"/>
                    <w:rPr>
                      <w:rFonts w:asciiTheme="minorHAnsi" w:hAnsiTheme="minorHAnsi" w:cstheme="minorHAnsi"/>
                      <w:sz w:val="20"/>
                      <w:szCs w:val="20"/>
                    </w:rPr>
                  </w:pPr>
                  <w:r w:rsidRPr="0028527F">
                    <w:rPr>
                      <w:rFonts w:asciiTheme="minorHAnsi" w:hAnsiTheme="minorHAnsi" w:cstheme="minorHAnsi"/>
                      <w:sz w:val="20"/>
                      <w:szCs w:val="20"/>
                    </w:rPr>
                    <w:t>20.6</w:t>
                  </w:r>
                </w:p>
              </w:tc>
            </w:tr>
            <w:tr w:rsidR="000102C7" w:rsidRPr="0028527F" w14:paraId="27420587" w14:textId="77777777" w:rsidTr="00955AF0">
              <w:trPr>
                <w:cantSplit/>
                <w:jc w:val="righ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9944E" w14:textId="77777777" w:rsidR="000102C7" w:rsidRPr="0028527F" w:rsidRDefault="000102C7" w:rsidP="000102C7">
                  <w:pPr>
                    <w:pStyle w:val="NormalWeb"/>
                    <w:rPr>
                      <w:rFonts w:asciiTheme="minorHAnsi" w:hAnsiTheme="minorHAnsi" w:cstheme="minorHAnsi"/>
                      <w:sz w:val="20"/>
                      <w:szCs w:val="20"/>
                    </w:rPr>
                  </w:pPr>
                  <w:r w:rsidRPr="0028527F">
                    <w:rPr>
                      <w:rFonts w:asciiTheme="minorHAnsi" w:hAnsiTheme="minorHAnsi" w:cstheme="minorHAnsi"/>
                      <w:sz w:val="20"/>
                      <w:szCs w:val="20"/>
                    </w:rPr>
                    <w:t>Capital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8B3AC5" w14:textId="77777777" w:rsidR="000102C7" w:rsidRPr="0028527F" w:rsidRDefault="000102C7" w:rsidP="000102C7">
                  <w:pPr>
                    <w:pStyle w:val="NormalWeb"/>
                    <w:rPr>
                      <w:rFonts w:asciiTheme="minorHAnsi" w:hAnsiTheme="minorHAnsi" w:cstheme="minorHAnsi"/>
                      <w:sz w:val="20"/>
                      <w:szCs w:val="20"/>
                    </w:rPr>
                  </w:pPr>
                  <w:r w:rsidRPr="0028527F">
                    <w:rPr>
                      <w:rFonts w:asciiTheme="minorHAnsi" w:hAnsiTheme="minorHAnsi" w:cstheme="minorHAnsi"/>
                      <w:sz w:val="20"/>
                      <w:szCs w:val="20"/>
                    </w:rPr>
                    <w:t>12.5 %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5A6785" w14:textId="77777777" w:rsidR="000102C7" w:rsidRPr="0028527F" w:rsidRDefault="000102C7" w:rsidP="000102C7">
                  <w:pPr>
                    <w:pStyle w:val="NormalWeb"/>
                    <w:rPr>
                      <w:rFonts w:asciiTheme="minorHAnsi" w:hAnsiTheme="minorHAnsi" w:cstheme="minorHAnsi"/>
                      <w:sz w:val="20"/>
                      <w:szCs w:val="20"/>
                    </w:rPr>
                  </w:pPr>
                  <w:r w:rsidRPr="0028527F">
                    <w:rPr>
                      <w:rFonts w:asciiTheme="minorHAnsi" w:hAnsiTheme="minorHAnsi" w:cstheme="minorHAnsi"/>
                      <w:sz w:val="20"/>
                      <w:szCs w:val="20"/>
                    </w:rPr>
                    <w:t>2.95</w:t>
                  </w:r>
                </w:p>
              </w:tc>
            </w:tr>
          </w:tbl>
          <w:p w14:paraId="1A624BFB" w14:textId="77777777" w:rsidR="00FE69CB" w:rsidRDefault="00FE69CB" w:rsidP="00FE69CB">
            <w:pPr>
              <w:ind w:firstLine="720"/>
              <w:rPr>
                <w:rFonts w:ascii="Segoe UI" w:hAnsi="Segoe UI" w:cs="Segoe UI"/>
                <w:color w:val="172B4D"/>
                <w:spacing w:val="-1"/>
                <w:shd w:val="clear" w:color="auto" w:fill="FFFFFF"/>
              </w:rPr>
            </w:pPr>
          </w:p>
        </w:tc>
      </w:tr>
    </w:tbl>
    <w:p w14:paraId="7F839A7B" w14:textId="3A233928" w:rsidR="002C4462" w:rsidRPr="0054020F" w:rsidRDefault="002C4462" w:rsidP="0054020F">
      <w:pPr>
        <w:keepNext/>
        <w:keepLines/>
        <w:divId w:val="934745703"/>
        <w:rPr>
          <w:rFonts w:asciiTheme="minorHAnsi" w:eastAsia="Times New Roman" w:hAnsiTheme="minorHAnsi" w:cstheme="minorHAnsi"/>
        </w:rPr>
        <w:sectPr w:rsidR="002C4462" w:rsidRPr="0054020F" w:rsidSect="003F2356">
          <w:pgSz w:w="15840" w:h="12240" w:orient="landscape"/>
          <w:pgMar w:top="1440" w:right="1440" w:bottom="1440" w:left="1440" w:header="720" w:footer="720" w:gutter="0"/>
          <w:cols w:space="708"/>
          <w:docGrid w:linePitch="360"/>
        </w:sectPr>
      </w:pPr>
    </w:p>
    <w:p w14:paraId="0A2A2F68" w14:textId="76CA5532" w:rsidR="00C01BA0" w:rsidRDefault="00C01BA0" w:rsidP="003F2356">
      <w:pPr>
        <w:keepNext/>
        <w:keepLines/>
        <w:divId w:val="934745703"/>
        <w:rPr>
          <w:rFonts w:asciiTheme="minorHAnsi" w:eastAsia="Times New Roman" w:hAnsiTheme="minorHAnsi" w:cstheme="minorHAnsi"/>
        </w:rPr>
      </w:pPr>
    </w:p>
    <w:p w14:paraId="41623986" w14:textId="77777777" w:rsidR="007F6482" w:rsidRPr="0028527F" w:rsidRDefault="009E0F77" w:rsidP="003F2356">
      <w:pPr>
        <w:pStyle w:val="Heading1"/>
        <w:divId w:val="934745703"/>
        <w:rPr>
          <w:rFonts w:asciiTheme="minorHAnsi" w:eastAsia="Times New Roman" w:hAnsiTheme="minorHAnsi" w:cstheme="minorHAnsi"/>
        </w:rPr>
      </w:pPr>
      <w:bookmarkStart w:id="6" w:name="_Toc138915406"/>
      <w:r w:rsidRPr="0028527F">
        <w:rPr>
          <w:rFonts w:asciiTheme="minorHAnsi" w:eastAsia="Times New Roman" w:hAnsiTheme="minorHAnsi" w:cstheme="minorHAnsi"/>
        </w:rPr>
        <w:t>Proposals</w:t>
      </w:r>
      <w:bookmarkEnd w:id="6"/>
    </w:p>
    <w:p w14:paraId="7045A337" w14:textId="77777777" w:rsidR="007F6482" w:rsidRPr="0028527F" w:rsidRDefault="009E0F77">
      <w:pPr>
        <w:pStyle w:val="Heading2"/>
        <w:divId w:val="934745703"/>
        <w:rPr>
          <w:rFonts w:asciiTheme="minorHAnsi" w:eastAsia="Times New Roman" w:hAnsiTheme="minorHAnsi" w:cstheme="minorHAnsi"/>
        </w:rPr>
      </w:pPr>
      <w:bookmarkStart w:id="7" w:name="_Toc138915407"/>
      <w:r w:rsidRPr="0028527F">
        <w:rPr>
          <w:rFonts w:asciiTheme="minorHAnsi" w:eastAsia="Times New Roman" w:hAnsiTheme="minorHAnsi" w:cstheme="minorHAnsi"/>
        </w:rPr>
        <w:t>2023-24</w:t>
      </w:r>
      <w:bookmarkEnd w:id="7"/>
    </w:p>
    <w:p w14:paraId="06AC7EDD" w14:textId="77777777" w:rsidR="007F6482" w:rsidRDefault="009E0F77">
      <w:pPr>
        <w:pStyle w:val="Heading3"/>
        <w:divId w:val="934745703"/>
        <w:rPr>
          <w:rFonts w:asciiTheme="minorHAnsi" w:eastAsia="Times New Roman" w:hAnsiTheme="minorHAnsi" w:cstheme="minorHAnsi"/>
        </w:rPr>
      </w:pPr>
      <w:bookmarkStart w:id="8" w:name="_Toc138915408"/>
      <w:r w:rsidRPr="0028527F">
        <w:rPr>
          <w:rFonts w:asciiTheme="minorHAnsi" w:eastAsia="Times New Roman" w:hAnsiTheme="minorHAnsi" w:cstheme="minorHAnsi"/>
        </w:rPr>
        <w:t>Full Council</w:t>
      </w:r>
      <w:bookmarkEnd w:id="8"/>
    </w:p>
    <w:p w14:paraId="3514C386" w14:textId="77777777" w:rsidR="00055BE0" w:rsidRPr="00055BE0" w:rsidRDefault="00055BE0" w:rsidP="00055BE0">
      <w:pPr>
        <w:numPr>
          <w:ilvl w:val="0"/>
          <w:numId w:val="11"/>
        </w:numPr>
        <w:shd w:val="clear" w:color="auto" w:fill="FFFFFF"/>
        <w:divId w:val="934745703"/>
        <w:rPr>
          <w:rFonts w:asciiTheme="minorHAnsi" w:eastAsia="Times New Roman" w:hAnsiTheme="minorHAnsi" w:cstheme="minorHAnsi"/>
          <w:spacing w:val="-1"/>
        </w:rPr>
      </w:pPr>
      <w:r w:rsidRPr="00055BE0">
        <w:rPr>
          <w:rFonts w:asciiTheme="minorHAnsi" w:eastAsia="Times New Roman" w:hAnsiTheme="minorHAnsi" w:cstheme="minorHAnsi"/>
          <w:spacing w:val="-1"/>
        </w:rPr>
        <w:t xml:space="preserve">The parish council authorise the publication of this </w:t>
      </w:r>
      <w:proofErr w:type="spellStart"/>
      <w:r w:rsidRPr="00055BE0">
        <w:rPr>
          <w:rFonts w:asciiTheme="minorHAnsi" w:eastAsia="Times New Roman" w:hAnsiTheme="minorHAnsi" w:cstheme="minorHAnsi"/>
          <w:spacing w:val="-1"/>
        </w:rPr>
        <w:t>emisssions</w:t>
      </w:r>
      <w:proofErr w:type="spellEnd"/>
      <w:r w:rsidRPr="00055BE0">
        <w:rPr>
          <w:rFonts w:asciiTheme="minorHAnsi" w:eastAsia="Times New Roman" w:hAnsiTheme="minorHAnsi" w:cstheme="minorHAnsi"/>
          <w:spacing w:val="-1"/>
        </w:rPr>
        <w:t xml:space="preserve"> audit</w:t>
      </w:r>
    </w:p>
    <w:p w14:paraId="789DB2A2" w14:textId="77777777" w:rsidR="00055BE0" w:rsidRPr="00055BE0" w:rsidRDefault="00055BE0" w:rsidP="00055BE0">
      <w:pPr>
        <w:numPr>
          <w:ilvl w:val="0"/>
          <w:numId w:val="11"/>
        </w:numPr>
        <w:shd w:val="clear" w:color="auto" w:fill="FFFFFF"/>
        <w:divId w:val="934745703"/>
        <w:rPr>
          <w:rFonts w:asciiTheme="minorHAnsi" w:eastAsia="Times New Roman" w:hAnsiTheme="minorHAnsi" w:cstheme="minorHAnsi"/>
          <w:spacing w:val="-1"/>
        </w:rPr>
      </w:pPr>
      <w:r w:rsidRPr="00055BE0">
        <w:rPr>
          <w:rFonts w:asciiTheme="minorHAnsi" w:eastAsia="Times New Roman" w:hAnsiTheme="minorHAnsi" w:cstheme="minorHAnsi"/>
          <w:spacing w:val="-1"/>
        </w:rPr>
        <w:t>Conduct an emissions audit annually</w:t>
      </w:r>
    </w:p>
    <w:p w14:paraId="54DAF194" w14:textId="448DBF2E" w:rsidR="00055BE0" w:rsidRPr="00055BE0" w:rsidRDefault="00055BE0" w:rsidP="00055BE0">
      <w:pPr>
        <w:numPr>
          <w:ilvl w:val="0"/>
          <w:numId w:val="11"/>
        </w:numPr>
        <w:shd w:val="clear" w:color="auto" w:fill="FFFFFF"/>
        <w:divId w:val="934745703"/>
        <w:rPr>
          <w:rFonts w:asciiTheme="minorHAnsi" w:eastAsia="Times New Roman" w:hAnsiTheme="minorHAnsi" w:cstheme="minorHAnsi"/>
          <w:spacing w:val="-1"/>
        </w:rPr>
      </w:pPr>
      <w:r w:rsidRPr="00055BE0">
        <w:rPr>
          <w:rFonts w:asciiTheme="minorHAnsi" w:eastAsia="Times New Roman" w:hAnsiTheme="minorHAnsi" w:cstheme="minorHAnsi"/>
          <w:spacing w:val="-1"/>
        </w:rPr>
        <w:t>Split budget for Grass Cutting/Strimming Contract into two separate cost codes so</w:t>
      </w:r>
      <w:r w:rsidR="00872BDB">
        <w:rPr>
          <w:rFonts w:asciiTheme="minorHAnsi" w:eastAsia="Times New Roman" w:hAnsiTheme="minorHAnsi" w:cstheme="minorHAnsi"/>
          <w:spacing w:val="-1"/>
        </w:rPr>
        <w:t xml:space="preserve"> the Scope 1 emissions due to </w:t>
      </w:r>
      <w:r w:rsidR="003771B1">
        <w:rPr>
          <w:rFonts w:asciiTheme="minorHAnsi" w:eastAsia="Times New Roman" w:hAnsiTheme="minorHAnsi" w:cstheme="minorHAnsi"/>
          <w:spacing w:val="-1"/>
        </w:rPr>
        <w:t xml:space="preserve">the </w:t>
      </w:r>
      <w:r w:rsidRPr="00055BE0">
        <w:rPr>
          <w:rFonts w:asciiTheme="minorHAnsi" w:eastAsia="Times New Roman" w:hAnsiTheme="minorHAnsi" w:cstheme="minorHAnsi"/>
          <w:spacing w:val="-1"/>
        </w:rPr>
        <w:t xml:space="preserve">parish council tractor </w:t>
      </w:r>
      <w:r w:rsidR="003771B1">
        <w:rPr>
          <w:rFonts w:asciiTheme="minorHAnsi" w:eastAsia="Times New Roman" w:hAnsiTheme="minorHAnsi" w:cstheme="minorHAnsi"/>
          <w:spacing w:val="-1"/>
        </w:rPr>
        <w:t>burning diesel are</w:t>
      </w:r>
      <w:r w:rsidRPr="00055BE0">
        <w:rPr>
          <w:rFonts w:asciiTheme="minorHAnsi" w:eastAsia="Times New Roman" w:hAnsiTheme="minorHAnsi" w:cstheme="minorHAnsi"/>
          <w:spacing w:val="-1"/>
        </w:rPr>
        <w:t xml:space="preserve"> accounted for separately. </w:t>
      </w:r>
    </w:p>
    <w:p w14:paraId="6E729700" w14:textId="77777777" w:rsidR="00055BE0" w:rsidRPr="00055BE0" w:rsidRDefault="00055BE0" w:rsidP="00055BE0">
      <w:pPr>
        <w:numPr>
          <w:ilvl w:val="1"/>
          <w:numId w:val="11"/>
        </w:numPr>
        <w:shd w:val="clear" w:color="auto" w:fill="FFFFFF"/>
        <w:divId w:val="934745703"/>
        <w:rPr>
          <w:rFonts w:asciiTheme="minorHAnsi" w:eastAsia="Times New Roman" w:hAnsiTheme="minorHAnsi" w:cstheme="minorHAnsi"/>
          <w:spacing w:val="-1"/>
        </w:rPr>
      </w:pPr>
      <w:r w:rsidRPr="00055BE0">
        <w:rPr>
          <w:rFonts w:asciiTheme="minorHAnsi" w:eastAsia="Times New Roman" w:hAnsiTheme="minorHAnsi" w:cstheme="minorHAnsi"/>
          <w:spacing w:val="-1"/>
        </w:rPr>
        <w:t>The amount spent on diesel for the tractor in 2022-23 was £474.93 excluding VAT or £569.92 including VAT. Note this may have been a particularly dry year during which grass grew less quickly than normal.</w:t>
      </w:r>
    </w:p>
    <w:p w14:paraId="3D17CBD8" w14:textId="77777777" w:rsidR="00055BE0" w:rsidRPr="00055BE0" w:rsidRDefault="00055BE0" w:rsidP="00055BE0">
      <w:pPr>
        <w:numPr>
          <w:ilvl w:val="0"/>
          <w:numId w:val="11"/>
        </w:numPr>
        <w:shd w:val="clear" w:color="auto" w:fill="FFFFFF"/>
        <w:divId w:val="934745703"/>
        <w:rPr>
          <w:rFonts w:asciiTheme="minorHAnsi" w:eastAsia="Times New Roman" w:hAnsiTheme="minorHAnsi" w:cstheme="minorHAnsi"/>
          <w:spacing w:val="-1"/>
        </w:rPr>
      </w:pPr>
      <w:r w:rsidRPr="00055BE0">
        <w:rPr>
          <w:rFonts w:asciiTheme="minorHAnsi" w:eastAsia="Times New Roman" w:hAnsiTheme="minorHAnsi" w:cstheme="minorHAnsi"/>
          <w:spacing w:val="-1"/>
        </w:rPr>
        <w:t xml:space="preserve">Split budget for training, travel and </w:t>
      </w:r>
      <w:proofErr w:type="spellStart"/>
      <w:r w:rsidRPr="00055BE0">
        <w:rPr>
          <w:rFonts w:asciiTheme="minorHAnsi" w:eastAsia="Times New Roman" w:hAnsiTheme="minorHAnsi" w:cstheme="minorHAnsi"/>
          <w:spacing w:val="-1"/>
        </w:rPr>
        <w:t>sustinance</w:t>
      </w:r>
      <w:proofErr w:type="spellEnd"/>
      <w:r w:rsidRPr="00055BE0">
        <w:rPr>
          <w:rFonts w:asciiTheme="minorHAnsi" w:eastAsia="Times New Roman" w:hAnsiTheme="minorHAnsi" w:cstheme="minorHAnsi"/>
          <w:spacing w:val="-1"/>
        </w:rPr>
        <w:t xml:space="preserve"> into three separate cost codes.</w:t>
      </w:r>
    </w:p>
    <w:p w14:paraId="0C0EE1D8" w14:textId="77777777" w:rsidR="003F2356" w:rsidRPr="0028527F" w:rsidRDefault="003F2356" w:rsidP="00055BE0">
      <w:pPr>
        <w:pStyle w:val="NormalWeb"/>
        <w:divId w:val="934745703"/>
        <w:rPr>
          <w:rFonts w:asciiTheme="minorHAnsi" w:hAnsiTheme="minorHAnsi" w:cstheme="minorHAnsi"/>
        </w:rPr>
      </w:pPr>
    </w:p>
    <w:p w14:paraId="27CD6111" w14:textId="1F268D0F" w:rsidR="007F6482" w:rsidRPr="0028527F" w:rsidRDefault="009E0F77" w:rsidP="003F2356">
      <w:pPr>
        <w:pStyle w:val="Heading1"/>
        <w:keepNext/>
        <w:keepLines/>
        <w:divId w:val="934745703"/>
        <w:rPr>
          <w:rFonts w:asciiTheme="minorHAnsi" w:eastAsia="Times New Roman" w:hAnsiTheme="minorHAnsi" w:cstheme="minorHAnsi"/>
        </w:rPr>
      </w:pPr>
      <w:bookmarkStart w:id="9" w:name="_Toc138915409"/>
      <w:r w:rsidRPr="0028527F">
        <w:rPr>
          <w:rFonts w:asciiTheme="minorHAnsi" w:eastAsia="Times New Roman" w:hAnsiTheme="minorHAnsi" w:cstheme="minorHAnsi"/>
        </w:rPr>
        <w:lastRenderedPageBreak/>
        <w:t xml:space="preserve">Annex A - </w:t>
      </w:r>
      <w:r w:rsidR="003F2356" w:rsidRPr="0028527F">
        <w:rPr>
          <w:rFonts w:asciiTheme="minorHAnsi" w:eastAsia="Times New Roman" w:hAnsiTheme="minorHAnsi" w:cstheme="minorHAnsi"/>
        </w:rPr>
        <w:t>E</w:t>
      </w:r>
      <w:r w:rsidRPr="0028527F">
        <w:rPr>
          <w:rFonts w:asciiTheme="minorHAnsi" w:eastAsia="Times New Roman" w:hAnsiTheme="minorHAnsi" w:cstheme="minorHAnsi"/>
        </w:rPr>
        <w:t>xpenses that do not clearly fit into free Normative Business Carbon Calculator’s sub-categories</w:t>
      </w:r>
      <w:bookmarkEnd w:id="9"/>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40"/>
        <w:gridCol w:w="707"/>
        <w:gridCol w:w="876"/>
        <w:gridCol w:w="1676"/>
        <w:gridCol w:w="3345"/>
      </w:tblGrid>
      <w:tr w:rsidR="007F6482" w:rsidRPr="0028527F" w14:paraId="75ED2DDC"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119F92" w14:textId="77777777" w:rsidR="007F6482" w:rsidRPr="0028527F" w:rsidRDefault="009E0F77" w:rsidP="003F2356">
            <w:pPr>
              <w:pStyle w:val="NormalWeb"/>
              <w:keepNext/>
              <w:keepLines/>
              <w:rPr>
                <w:rFonts w:asciiTheme="minorHAnsi" w:hAnsiTheme="minorHAnsi" w:cstheme="minorHAnsi"/>
                <w:sz w:val="20"/>
                <w:szCs w:val="20"/>
              </w:rPr>
            </w:pPr>
            <w:r w:rsidRPr="0028527F">
              <w:rPr>
                <w:rStyle w:val="Strong"/>
                <w:rFonts w:asciiTheme="minorHAnsi" w:hAnsiTheme="minorHAnsi" w:cstheme="minorHAnsi"/>
                <w:sz w:val="20"/>
                <w:szCs w:val="20"/>
              </w:rPr>
              <w:t>Item</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8236812" w14:textId="77777777" w:rsidR="007F6482" w:rsidRPr="0028527F" w:rsidRDefault="009E0F77" w:rsidP="003F2356">
            <w:pPr>
              <w:pStyle w:val="NormalWeb"/>
              <w:keepNext/>
              <w:keepLines/>
              <w:rPr>
                <w:rFonts w:asciiTheme="minorHAnsi" w:hAnsiTheme="minorHAnsi" w:cstheme="minorHAnsi"/>
                <w:sz w:val="20"/>
                <w:szCs w:val="20"/>
              </w:rPr>
            </w:pPr>
            <w:r w:rsidRPr="0028527F">
              <w:rPr>
                <w:rStyle w:val="Strong"/>
                <w:rFonts w:asciiTheme="minorHAnsi" w:hAnsiTheme="minorHAnsi" w:cstheme="minorHAnsi"/>
                <w:sz w:val="20"/>
                <w:szCs w:val="20"/>
              </w:rPr>
              <w:t>Value</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5C780C" w14:textId="77777777" w:rsidR="007F6482" w:rsidRPr="0028527F" w:rsidRDefault="009E0F77" w:rsidP="003F2356">
            <w:pPr>
              <w:pStyle w:val="NormalWeb"/>
              <w:keepNext/>
              <w:keepLines/>
              <w:rPr>
                <w:rFonts w:asciiTheme="minorHAnsi" w:hAnsiTheme="minorHAnsi" w:cstheme="minorHAnsi"/>
                <w:sz w:val="20"/>
                <w:szCs w:val="20"/>
              </w:rPr>
            </w:pPr>
            <w:r w:rsidRPr="0028527F">
              <w:rPr>
                <w:rStyle w:val="Strong"/>
                <w:rFonts w:asciiTheme="minorHAnsi" w:hAnsiTheme="minorHAnsi" w:cstheme="minorHAnsi"/>
                <w:sz w:val="20"/>
                <w:szCs w:val="20"/>
              </w:rPr>
              <w:t>Classification used 2022-23</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6216D" w14:textId="77777777" w:rsidR="007F6482" w:rsidRPr="0028527F" w:rsidRDefault="009E0F77" w:rsidP="003F2356">
            <w:pPr>
              <w:pStyle w:val="NormalWeb"/>
              <w:keepNext/>
              <w:keepLines/>
              <w:rPr>
                <w:rFonts w:asciiTheme="minorHAnsi" w:hAnsiTheme="minorHAnsi" w:cstheme="minorHAnsi"/>
                <w:sz w:val="20"/>
                <w:szCs w:val="20"/>
              </w:rPr>
            </w:pPr>
            <w:r w:rsidRPr="0028527F">
              <w:rPr>
                <w:rStyle w:val="Strong"/>
                <w:rFonts w:asciiTheme="minorHAnsi" w:hAnsiTheme="minorHAnsi" w:cstheme="minorHAnsi"/>
                <w:sz w:val="20"/>
                <w:szCs w:val="20"/>
              </w:rPr>
              <w:t>Rationale</w:t>
            </w:r>
          </w:p>
        </w:tc>
      </w:tr>
      <w:tr w:rsidR="007F6482" w:rsidRPr="0028527F" w14:paraId="7A2AD413"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C1DF56"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Clock/</w:t>
            </w:r>
            <w:proofErr w:type="spellStart"/>
            <w:r w:rsidRPr="0028527F">
              <w:rPr>
                <w:rFonts w:asciiTheme="minorHAnsi" w:hAnsiTheme="minorHAnsi" w:cstheme="minorHAnsi"/>
                <w:sz w:val="20"/>
                <w:szCs w:val="20"/>
              </w:rPr>
              <w:t>Not'boards</w:t>
            </w:r>
            <w:proofErr w:type="spellEnd"/>
            <w:r w:rsidRPr="0028527F">
              <w:rPr>
                <w:rFonts w:asciiTheme="minorHAnsi" w:hAnsiTheme="minorHAnsi" w:cstheme="minorHAnsi"/>
                <w:sz w:val="20"/>
                <w:szCs w:val="20"/>
              </w:rPr>
              <w:t>/Benches/Bins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A1D8A8"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£2,106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018CF6"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Capital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896A5F"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 xml:space="preserve">Other machinery, </w:t>
            </w:r>
            <w:proofErr w:type="gramStart"/>
            <w:r w:rsidRPr="0028527F">
              <w:rPr>
                <w:rFonts w:asciiTheme="minorHAnsi" w:hAnsiTheme="minorHAnsi" w:cstheme="minorHAnsi"/>
                <w:sz w:val="20"/>
                <w:szCs w:val="20"/>
              </w:rPr>
              <w:t>tools</w:t>
            </w:r>
            <w:proofErr w:type="gramEnd"/>
            <w:r w:rsidRPr="0028527F">
              <w:rPr>
                <w:rFonts w:asciiTheme="minorHAnsi" w:hAnsiTheme="minorHAnsi" w:cstheme="minorHAnsi"/>
                <w:sz w:val="20"/>
                <w:szCs w:val="20"/>
              </w:rPr>
              <w:t xml:space="preserve"> and equipment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C29069"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Assumed this was mainly replacement or additional provision, not servicing of existing</w:t>
            </w:r>
          </w:p>
        </w:tc>
      </w:tr>
      <w:tr w:rsidR="007F6482" w:rsidRPr="0028527F" w14:paraId="3B9A8417"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16C520"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Training, Travel and Subsist.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954FF0"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£1,785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72898EF"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7FCE49"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Legal, Accounting and Management Consultancy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19889C"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Assumed course fees significantly larger component than travel and subsistence</w:t>
            </w:r>
          </w:p>
        </w:tc>
      </w:tr>
      <w:tr w:rsidR="007F6482" w:rsidRPr="0028527F" w14:paraId="411D9854"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1CA41C5"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Benches (funds donated)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49ED1F"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£1,488</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1A8DD6"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Capital goods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C020D5"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 xml:space="preserve">Other machinery, </w:t>
            </w:r>
            <w:proofErr w:type="gramStart"/>
            <w:r w:rsidRPr="0028527F">
              <w:rPr>
                <w:rFonts w:asciiTheme="minorHAnsi" w:hAnsiTheme="minorHAnsi" w:cstheme="minorHAnsi"/>
                <w:sz w:val="20"/>
                <w:szCs w:val="20"/>
              </w:rPr>
              <w:t>tools</w:t>
            </w:r>
            <w:proofErr w:type="gramEnd"/>
            <w:r w:rsidRPr="0028527F">
              <w:rPr>
                <w:rFonts w:asciiTheme="minorHAnsi" w:hAnsiTheme="minorHAnsi" w:cstheme="minorHAnsi"/>
                <w:sz w:val="20"/>
                <w:szCs w:val="20"/>
              </w:rPr>
              <w:t xml:space="preserve"> and equipment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B88045"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Assumed the "Materials / Inventory" section should primarily be used for items that companies would use in products or operations in a far shorter time than the expected life of a bench</w:t>
            </w:r>
          </w:p>
        </w:tc>
      </w:tr>
      <w:tr w:rsidR="007F6482" w:rsidRPr="0028527F" w14:paraId="4F09517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769B060"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Discretionary Grants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A01A5C"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£1,175</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51FF9D6"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C06C58"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The free Normative Business Carbon Calculator does not account for downstream Scope 3 emissions</w:t>
            </w:r>
          </w:p>
        </w:tc>
      </w:tr>
      <w:tr w:rsidR="00F15E8A" w:rsidRPr="0028527F" w14:paraId="7ED93669" w14:textId="77777777" w:rsidTr="007C153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8853C6" w14:textId="77777777" w:rsidR="00F15E8A" w:rsidRPr="0028527F" w:rsidRDefault="00F15E8A"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Allotment Water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029638" w14:textId="77777777" w:rsidR="00F15E8A" w:rsidRPr="0028527F" w:rsidRDefault="00F15E8A"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£1,171</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499A2A" w14:textId="77777777" w:rsidR="00F15E8A" w:rsidRPr="0028527F" w:rsidRDefault="00F15E8A"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vMerge w:val="restart"/>
            <w:tcBorders>
              <w:top w:val="single" w:sz="6" w:space="0" w:color="auto"/>
              <w:left w:val="single" w:sz="6" w:space="0" w:color="auto"/>
              <w:right w:val="single" w:sz="6" w:space="0" w:color="auto"/>
            </w:tcBorders>
            <w:tcMar>
              <w:top w:w="75" w:type="dxa"/>
              <w:left w:w="75" w:type="dxa"/>
              <w:bottom w:w="75" w:type="dxa"/>
              <w:right w:w="75" w:type="dxa"/>
            </w:tcMar>
            <w:vAlign w:val="center"/>
            <w:hideMark/>
          </w:tcPr>
          <w:p w14:paraId="78AC2375" w14:textId="77777777" w:rsidR="00F15E8A" w:rsidRPr="0028527F" w:rsidRDefault="00F15E8A"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No appropriate category available in free Normative Business Carbon Calculator</w:t>
            </w:r>
          </w:p>
        </w:tc>
      </w:tr>
      <w:tr w:rsidR="00F15E8A" w:rsidRPr="0028527F" w14:paraId="7FF8E480" w14:textId="77777777" w:rsidTr="007C1534">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96489" w14:textId="77777777" w:rsidR="00F15E8A" w:rsidRPr="0028527F" w:rsidRDefault="00F15E8A"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Village Hall Hire (Meetings)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62C87D" w14:textId="77777777" w:rsidR="00F15E8A" w:rsidRPr="0028527F" w:rsidRDefault="00F15E8A"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£928</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DB252D4" w14:textId="77777777" w:rsidR="00F15E8A" w:rsidRPr="0028527F" w:rsidRDefault="00F15E8A"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vMerge/>
            <w:tcBorders>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206CC1" w14:textId="2B8494EF" w:rsidR="00F15E8A" w:rsidRPr="0028527F" w:rsidRDefault="00F15E8A" w:rsidP="003F2356">
            <w:pPr>
              <w:pStyle w:val="NormalWeb"/>
              <w:keepNext/>
              <w:keepLines/>
              <w:rPr>
                <w:rFonts w:asciiTheme="minorHAnsi" w:hAnsiTheme="minorHAnsi" w:cstheme="minorHAnsi"/>
                <w:sz w:val="20"/>
                <w:szCs w:val="20"/>
              </w:rPr>
            </w:pPr>
          </w:p>
        </w:tc>
      </w:tr>
      <w:tr w:rsidR="007F6482" w:rsidRPr="0028527F" w14:paraId="5A798DDE"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631224"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Advertising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5BBAA80"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£832</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88A58C"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43DCC7" w14:textId="718396B7" w:rsidR="007F6482" w:rsidRPr="0028527F" w:rsidRDefault="00C974A4" w:rsidP="003F2356">
            <w:pPr>
              <w:pStyle w:val="NormalWeb"/>
              <w:keepNext/>
              <w:keepLines/>
              <w:rPr>
                <w:rFonts w:asciiTheme="minorHAnsi" w:hAnsiTheme="minorHAnsi" w:cstheme="minorHAnsi"/>
                <w:sz w:val="20"/>
                <w:szCs w:val="20"/>
              </w:rPr>
            </w:pPr>
            <w:r>
              <w:rPr>
                <w:rFonts w:asciiTheme="minorHAnsi" w:hAnsiTheme="minorHAnsi" w:cstheme="minorHAnsi"/>
                <w:sz w:val="20"/>
                <w:szCs w:val="20"/>
              </w:rPr>
              <w:t>Author d</w:t>
            </w:r>
            <w:r w:rsidRPr="0028527F">
              <w:rPr>
                <w:rFonts w:asciiTheme="minorHAnsi" w:hAnsiTheme="minorHAnsi" w:cstheme="minorHAnsi"/>
                <w:sz w:val="20"/>
                <w:szCs w:val="20"/>
              </w:rPr>
              <w:t>idn't know what type of advertising, so couldn't classify</w:t>
            </w:r>
          </w:p>
        </w:tc>
      </w:tr>
      <w:tr w:rsidR="007F6482" w:rsidRPr="0028527F" w14:paraId="10DDAE69"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4453BF"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Mobile Toilets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4D6E8C"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£745</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96D87C"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Services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2FBEEE8"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Construction and maintenance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08F64D"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 xml:space="preserve">The task of delivering, </w:t>
            </w:r>
            <w:proofErr w:type="gramStart"/>
            <w:r w:rsidRPr="0028527F">
              <w:rPr>
                <w:rFonts w:asciiTheme="minorHAnsi" w:hAnsiTheme="minorHAnsi" w:cstheme="minorHAnsi"/>
                <w:sz w:val="20"/>
                <w:szCs w:val="20"/>
              </w:rPr>
              <w:t>collecting</w:t>
            </w:r>
            <w:proofErr w:type="gramEnd"/>
            <w:r w:rsidRPr="0028527F">
              <w:rPr>
                <w:rFonts w:asciiTheme="minorHAnsi" w:hAnsiTheme="minorHAnsi" w:cstheme="minorHAnsi"/>
                <w:sz w:val="20"/>
                <w:szCs w:val="20"/>
              </w:rPr>
              <w:t xml:space="preserve"> and servicing these would be similar to maintenance</w:t>
            </w:r>
          </w:p>
        </w:tc>
      </w:tr>
      <w:tr w:rsidR="007F6482" w:rsidRPr="0028527F" w14:paraId="20E771CD"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789BBB"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Working from Home Allowance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B2781"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£442</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2276026"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BA054F2"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Relatively small expenses - accounted for as part of the 9.8% of expenses that were not classified</w:t>
            </w:r>
          </w:p>
        </w:tc>
      </w:tr>
      <w:tr w:rsidR="007F6482" w:rsidRPr="0028527F" w14:paraId="611D2C8F"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058D8D"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Section 137</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2145062"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£375</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5CAA9A"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E09981B" w14:textId="77777777" w:rsidR="007F6482" w:rsidRPr="0028527F" w:rsidRDefault="007F6482" w:rsidP="003F2356">
            <w:pPr>
              <w:keepNext/>
              <w:keepLines/>
              <w:rPr>
                <w:rFonts w:asciiTheme="minorHAnsi" w:hAnsiTheme="minorHAnsi" w:cstheme="minorHAnsi"/>
                <w:sz w:val="20"/>
                <w:szCs w:val="20"/>
              </w:rPr>
            </w:pPr>
          </w:p>
        </w:tc>
      </w:tr>
      <w:tr w:rsidR="007F6482" w:rsidRPr="0028527F" w14:paraId="3B685211"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43413E"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Christmas Lighting</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2AB274" w14:textId="77777777" w:rsidR="007F6482" w:rsidRPr="0028527F" w:rsidRDefault="009E0F77" w:rsidP="003F2356">
            <w:pPr>
              <w:pStyle w:val="NormalWeb"/>
              <w:keepNext/>
              <w:keepLines/>
              <w:jc w:val="right"/>
              <w:rPr>
                <w:rFonts w:asciiTheme="minorHAnsi" w:hAnsiTheme="minorHAnsi" w:cstheme="minorHAnsi"/>
                <w:sz w:val="20"/>
                <w:szCs w:val="20"/>
              </w:rPr>
            </w:pPr>
            <w:r w:rsidRPr="0028527F">
              <w:rPr>
                <w:rFonts w:asciiTheme="minorHAnsi" w:hAnsiTheme="minorHAnsi" w:cstheme="minorHAnsi"/>
                <w:sz w:val="20"/>
                <w:szCs w:val="20"/>
              </w:rPr>
              <w:t>£122</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0CD831" w14:textId="77777777" w:rsidR="007F6482" w:rsidRPr="0028527F" w:rsidRDefault="009E0F77" w:rsidP="003F2356">
            <w:pPr>
              <w:pStyle w:val="NormalWeb"/>
              <w:keepNext/>
              <w:keepLines/>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ECEB7A6" w14:textId="77777777" w:rsidR="007F6482" w:rsidRPr="0028527F" w:rsidRDefault="007F6482" w:rsidP="003F2356">
            <w:pPr>
              <w:keepNext/>
              <w:keepLines/>
              <w:rPr>
                <w:rFonts w:asciiTheme="minorHAnsi" w:hAnsiTheme="minorHAnsi" w:cstheme="minorHAnsi"/>
                <w:sz w:val="20"/>
                <w:szCs w:val="20"/>
              </w:rPr>
            </w:pPr>
          </w:p>
        </w:tc>
      </w:tr>
      <w:tr w:rsidR="007F6482" w:rsidRPr="0028527F" w14:paraId="12333639"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212C32" w14:textId="77777777" w:rsidR="007F6482" w:rsidRPr="0028527F" w:rsidRDefault="009E0F77">
            <w:pPr>
              <w:pStyle w:val="NormalWeb"/>
              <w:rPr>
                <w:rFonts w:asciiTheme="minorHAnsi" w:hAnsiTheme="minorHAnsi" w:cstheme="minorHAnsi"/>
                <w:sz w:val="20"/>
                <w:szCs w:val="20"/>
              </w:rPr>
            </w:pPr>
            <w:r w:rsidRPr="0028527F">
              <w:rPr>
                <w:rFonts w:asciiTheme="minorHAnsi" w:hAnsiTheme="minorHAnsi" w:cstheme="minorHAnsi"/>
                <w:sz w:val="20"/>
                <w:szCs w:val="20"/>
              </w:rPr>
              <w:t>Queen's Jubilee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A941B9" w14:textId="77777777" w:rsidR="007F6482" w:rsidRPr="0028527F" w:rsidRDefault="009E0F77">
            <w:pPr>
              <w:pStyle w:val="NormalWeb"/>
              <w:jc w:val="right"/>
              <w:rPr>
                <w:rFonts w:asciiTheme="minorHAnsi" w:hAnsiTheme="minorHAnsi" w:cstheme="minorHAnsi"/>
                <w:sz w:val="20"/>
                <w:szCs w:val="20"/>
              </w:rPr>
            </w:pPr>
            <w:r w:rsidRPr="0028527F">
              <w:rPr>
                <w:rFonts w:asciiTheme="minorHAnsi" w:hAnsiTheme="minorHAnsi" w:cstheme="minorHAnsi"/>
                <w:sz w:val="20"/>
                <w:szCs w:val="20"/>
              </w:rPr>
              <w:t>£41</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4B1B97" w14:textId="77777777" w:rsidR="007F6482" w:rsidRPr="0028527F" w:rsidRDefault="009E0F77">
            <w:pPr>
              <w:pStyle w:val="NormalWeb"/>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B6E5156" w14:textId="77777777" w:rsidR="007F6482" w:rsidRPr="0028527F" w:rsidRDefault="007F6482">
            <w:pPr>
              <w:rPr>
                <w:rFonts w:asciiTheme="minorHAnsi" w:hAnsiTheme="minorHAnsi" w:cstheme="minorHAnsi"/>
                <w:sz w:val="20"/>
                <w:szCs w:val="20"/>
              </w:rPr>
            </w:pPr>
          </w:p>
        </w:tc>
      </w:tr>
      <w:tr w:rsidR="007F6482" w:rsidRPr="0028527F" w14:paraId="09A36D1C" w14:textId="7777777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3E459" w14:textId="77777777" w:rsidR="007F6482" w:rsidRPr="0028527F" w:rsidRDefault="009E0F77">
            <w:pPr>
              <w:pStyle w:val="NormalWeb"/>
              <w:rPr>
                <w:rFonts w:asciiTheme="minorHAnsi" w:hAnsiTheme="minorHAnsi" w:cstheme="minorHAnsi"/>
                <w:sz w:val="20"/>
                <w:szCs w:val="20"/>
              </w:rPr>
            </w:pPr>
            <w:r w:rsidRPr="0028527F">
              <w:rPr>
                <w:rFonts w:asciiTheme="minorHAnsi" w:hAnsiTheme="minorHAnsi" w:cstheme="minorHAnsi"/>
                <w:sz w:val="20"/>
                <w:szCs w:val="20"/>
              </w:rPr>
              <w:t>Operation London Bridge</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4C1AA5" w14:textId="77777777" w:rsidR="007F6482" w:rsidRPr="0028527F" w:rsidRDefault="009E0F77">
            <w:pPr>
              <w:pStyle w:val="NormalWeb"/>
              <w:jc w:val="right"/>
              <w:rPr>
                <w:rFonts w:asciiTheme="minorHAnsi" w:hAnsiTheme="minorHAnsi" w:cstheme="minorHAnsi"/>
                <w:sz w:val="20"/>
                <w:szCs w:val="20"/>
              </w:rPr>
            </w:pPr>
            <w:r w:rsidRPr="0028527F">
              <w:rPr>
                <w:rFonts w:asciiTheme="minorHAnsi" w:hAnsiTheme="minorHAnsi" w:cstheme="minorHAnsi"/>
                <w:sz w:val="20"/>
                <w:szCs w:val="20"/>
              </w:rPr>
              <w:t>£27</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A736DB" w14:textId="77777777" w:rsidR="007F6482" w:rsidRPr="0028527F" w:rsidRDefault="009E0F77">
            <w:pPr>
              <w:pStyle w:val="NormalWeb"/>
              <w:rPr>
                <w:rFonts w:asciiTheme="minorHAnsi" w:hAnsiTheme="minorHAnsi" w:cstheme="minorHAnsi"/>
                <w:sz w:val="20"/>
                <w:szCs w:val="20"/>
              </w:rPr>
            </w:pPr>
            <w:r w:rsidRPr="0028527F">
              <w:rPr>
                <w:rFonts w:asciiTheme="minorHAnsi" w:hAnsiTheme="minorHAnsi" w:cstheme="minorHAnsi"/>
                <w:sz w:val="20"/>
                <w:szCs w:val="20"/>
              </w:rPr>
              <w:t>Unclassified</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8F066C6" w14:textId="77777777" w:rsidR="007F6482" w:rsidRPr="0028527F" w:rsidRDefault="007F6482">
            <w:pPr>
              <w:rPr>
                <w:rFonts w:asciiTheme="minorHAnsi" w:hAnsiTheme="minorHAnsi" w:cstheme="minorHAnsi"/>
                <w:sz w:val="20"/>
                <w:szCs w:val="20"/>
              </w:rPr>
            </w:pPr>
          </w:p>
        </w:tc>
      </w:tr>
    </w:tbl>
    <w:p w14:paraId="13C0EBF2" w14:textId="24FE3AC3" w:rsidR="00D3330A" w:rsidRPr="0028527F" w:rsidRDefault="00D3330A" w:rsidP="005038ED">
      <w:pPr>
        <w:pStyle w:val="Heading1"/>
        <w:divId w:val="934745703"/>
        <w:rPr>
          <w:rFonts w:asciiTheme="minorHAnsi" w:hAnsiTheme="minorHAnsi" w:cstheme="minorHAnsi"/>
        </w:rPr>
      </w:pPr>
    </w:p>
    <w:sectPr w:rsidR="00D3330A" w:rsidRPr="0028527F" w:rsidSect="003F2356">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D50263" w14:textId="77777777" w:rsidR="002B0BEB" w:rsidRDefault="002B0BEB" w:rsidP="0028527F">
      <w:r>
        <w:separator/>
      </w:r>
    </w:p>
  </w:endnote>
  <w:endnote w:type="continuationSeparator" w:id="0">
    <w:p w14:paraId="6D3AF48B" w14:textId="77777777" w:rsidR="002B0BEB" w:rsidRDefault="002B0BEB" w:rsidP="0028527F">
      <w:r>
        <w:continuationSeparator/>
      </w:r>
    </w:p>
  </w:endnote>
  <w:endnote w:type="continuationNotice" w:id="1">
    <w:p w14:paraId="50040C09" w14:textId="77777777" w:rsidR="002B0BEB" w:rsidRDefault="002B0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28796"/>
      <w:docPartObj>
        <w:docPartGallery w:val="Page Numbers (Bottom of Page)"/>
        <w:docPartUnique/>
      </w:docPartObj>
    </w:sdtPr>
    <w:sdtEndPr>
      <w:rPr>
        <w:rFonts w:asciiTheme="minorHAnsi" w:hAnsiTheme="minorHAnsi" w:cstheme="minorHAnsi"/>
        <w:noProof/>
        <w:sz w:val="20"/>
        <w:szCs w:val="20"/>
      </w:rPr>
    </w:sdtEndPr>
    <w:sdtContent>
      <w:p w14:paraId="040483B6" w14:textId="5F273EE8" w:rsidR="00026179" w:rsidRPr="00026179" w:rsidRDefault="00026179">
        <w:pPr>
          <w:pStyle w:val="Footer"/>
          <w:jc w:val="right"/>
          <w:rPr>
            <w:rFonts w:asciiTheme="minorHAnsi" w:hAnsiTheme="minorHAnsi" w:cstheme="minorHAnsi"/>
            <w:sz w:val="20"/>
            <w:szCs w:val="20"/>
          </w:rPr>
        </w:pPr>
        <w:r w:rsidRPr="00026179">
          <w:rPr>
            <w:rFonts w:asciiTheme="minorHAnsi" w:hAnsiTheme="minorHAnsi" w:cstheme="minorHAnsi"/>
            <w:sz w:val="20"/>
            <w:szCs w:val="20"/>
          </w:rPr>
          <w:fldChar w:fldCharType="begin"/>
        </w:r>
        <w:r w:rsidRPr="00026179">
          <w:rPr>
            <w:rFonts w:asciiTheme="minorHAnsi" w:hAnsiTheme="minorHAnsi" w:cstheme="minorHAnsi"/>
            <w:sz w:val="20"/>
            <w:szCs w:val="20"/>
          </w:rPr>
          <w:instrText xml:space="preserve"> PAGE   \* MERGEFORMAT </w:instrText>
        </w:r>
        <w:r w:rsidRPr="00026179">
          <w:rPr>
            <w:rFonts w:asciiTheme="minorHAnsi" w:hAnsiTheme="minorHAnsi" w:cstheme="minorHAnsi"/>
            <w:sz w:val="20"/>
            <w:szCs w:val="20"/>
          </w:rPr>
          <w:fldChar w:fldCharType="separate"/>
        </w:r>
        <w:r w:rsidRPr="00026179">
          <w:rPr>
            <w:rFonts w:asciiTheme="minorHAnsi" w:hAnsiTheme="minorHAnsi" w:cstheme="minorHAnsi"/>
            <w:noProof/>
            <w:sz w:val="20"/>
            <w:szCs w:val="20"/>
          </w:rPr>
          <w:t>2</w:t>
        </w:r>
        <w:r w:rsidRPr="00026179">
          <w:rPr>
            <w:rFonts w:asciiTheme="minorHAnsi" w:hAnsiTheme="minorHAnsi" w:cstheme="minorHAnsi"/>
            <w:noProof/>
            <w:sz w:val="20"/>
            <w:szCs w:val="20"/>
          </w:rPr>
          <w:fldChar w:fldCharType="end"/>
        </w:r>
      </w:p>
    </w:sdtContent>
  </w:sdt>
  <w:p w14:paraId="3151E4B5" w14:textId="77777777" w:rsidR="00026179" w:rsidRPr="00026179" w:rsidRDefault="00026179">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F8DD7" w14:textId="77777777" w:rsidR="002B0BEB" w:rsidRDefault="002B0BEB" w:rsidP="0028527F">
      <w:r>
        <w:separator/>
      </w:r>
    </w:p>
  </w:footnote>
  <w:footnote w:type="continuationSeparator" w:id="0">
    <w:p w14:paraId="4C8DAC01" w14:textId="77777777" w:rsidR="002B0BEB" w:rsidRDefault="002B0BEB" w:rsidP="0028527F">
      <w:r>
        <w:continuationSeparator/>
      </w:r>
    </w:p>
  </w:footnote>
  <w:footnote w:type="continuationNotice" w:id="1">
    <w:p w14:paraId="62CC56A8" w14:textId="77777777" w:rsidR="002B0BEB" w:rsidRDefault="002B0BEB"/>
  </w:footnote>
  <w:footnote w:id="2">
    <w:p w14:paraId="02301C1A" w14:textId="50EA2679" w:rsidR="00881240" w:rsidRDefault="00881240">
      <w:pPr>
        <w:pStyle w:val="FootnoteText"/>
      </w:pPr>
      <w:r>
        <w:rPr>
          <w:rStyle w:val="FootnoteReference"/>
        </w:rPr>
        <w:footnoteRef/>
      </w:r>
      <w:r>
        <w:t xml:space="preserve"> </w:t>
      </w:r>
      <w:r w:rsidR="002C4462" w:rsidRPr="002C4462">
        <w:rPr>
          <w:rFonts w:asciiTheme="minorHAnsi" w:hAnsiTheme="minorHAnsi" w:cstheme="minorHAnsi"/>
        </w:rPr>
        <w:t>S</w:t>
      </w:r>
      <w:r w:rsidRPr="002C4462">
        <w:rPr>
          <w:rFonts w:asciiTheme="minorHAnsi" w:hAnsiTheme="minorHAnsi" w:cstheme="minorHAnsi"/>
          <w:color w:val="172B4D"/>
          <w:spacing w:val="-1"/>
          <w:shd w:val="clear" w:color="auto" w:fill="FFFFFF"/>
        </w:rPr>
        <w:t>ource:</w:t>
      </w:r>
      <w:r>
        <w:rPr>
          <w:rFonts w:ascii="Segoe UI" w:hAnsi="Segoe UI" w:cs="Segoe UI"/>
          <w:color w:val="172B4D"/>
          <w:spacing w:val="-1"/>
          <w:shd w:val="clear" w:color="auto" w:fill="FFFFFF"/>
        </w:rPr>
        <w:t xml:space="preserve"> </w:t>
      </w:r>
      <w:hyperlink r:id="rId1" w:tooltip="https://www.worldlandtrust.org/carbon-calculator/individual/flights/flights-calculator/" w:history="1">
        <w:r>
          <w:rPr>
            <w:rStyle w:val="Hyperlink"/>
            <w:rFonts w:ascii="Segoe UI" w:hAnsi="Segoe UI" w:cs="Segoe UI"/>
            <w:spacing w:val="-1"/>
            <w:shd w:val="clear" w:color="auto" w:fill="FFFFFF"/>
          </w:rPr>
          <w:t>https://www.worldlandtrust.org/carbon-calculator/individual/flights/flights-calculator/</w:t>
        </w:r>
      </w:hyperlink>
      <w:r>
        <w:rPr>
          <w:rFonts w:ascii="Segoe UI" w:hAnsi="Segoe UI" w:cs="Segoe UI"/>
          <w:color w:val="172B4D"/>
          <w:spacing w:val="-1"/>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113FF" w14:textId="32DA2E39" w:rsidR="0028527F" w:rsidRPr="008535C9" w:rsidRDefault="0062376E" w:rsidP="0028527F">
    <w:pPr>
      <w:spacing w:before="120"/>
      <w:rPr>
        <w:rFonts w:ascii="Copperplate Gothic Light" w:hAnsi="Copperplate Gothic Light"/>
        <w:sz w:val="20"/>
        <w:szCs w:val="20"/>
      </w:rPr>
    </w:pPr>
    <w:r>
      <w:rPr>
        <w:noProof/>
      </w:rPr>
      <mc:AlternateContent>
        <mc:Choice Requires="wps">
          <w:drawing>
            <wp:anchor distT="0" distB="0" distL="114300" distR="114300" simplePos="0" relativeHeight="251658240" behindDoc="0" locked="0" layoutInCell="1" allowOverlap="1" wp14:anchorId="3C39C8C4" wp14:editId="00DBAEC2">
              <wp:simplePos x="0" y="0"/>
              <wp:positionH relativeFrom="column">
                <wp:posOffset>1038225</wp:posOffset>
              </wp:positionH>
              <wp:positionV relativeFrom="paragraph">
                <wp:posOffset>15240</wp:posOffset>
              </wp:positionV>
              <wp:extent cx="2540" cy="245110"/>
              <wp:effectExtent l="0" t="0" r="35560" b="2159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540" cy="245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5F34AC" id="Straight Connector 5" o:spid="_x0000_s1026" alt="&quot;&quot;"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81.75pt,1.2pt" to="8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" strokecolor="black [3213]" strokeweight=".5pt">
              <v:stroke joinstyle="miter"/>
            </v:line>
          </w:pict>
        </mc:Fallback>
      </mc:AlternateContent>
    </w:r>
    <w:r w:rsidR="001A6149">
      <w:rPr>
        <w:noProof/>
      </w:rPr>
      <mc:AlternateContent>
        <mc:Choice Requires="wps">
          <w:drawing>
            <wp:anchor distT="0" distB="0" distL="114300" distR="114300" simplePos="0" relativeHeight="251661313" behindDoc="0" locked="0" layoutInCell="1" allowOverlap="1" wp14:anchorId="612F2E64" wp14:editId="2703FC51">
              <wp:simplePos x="0" y="0"/>
              <wp:positionH relativeFrom="column">
                <wp:posOffset>1057275</wp:posOffset>
              </wp:positionH>
              <wp:positionV relativeFrom="paragraph">
                <wp:posOffset>16510</wp:posOffset>
              </wp:positionV>
              <wp:extent cx="2486025" cy="2381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486025" cy="238125"/>
                      </a:xfrm>
                      <a:prstGeom prst="rect">
                        <a:avLst/>
                      </a:prstGeom>
                      <a:solidFill>
                        <a:schemeClr val="lt1"/>
                      </a:solidFill>
                      <a:ln w="6350">
                        <a:noFill/>
                      </a:ln>
                    </wps:spPr>
                    <wps:txbx>
                      <w:txbxContent>
                        <w:p w14:paraId="2CF0878A" w14:textId="34BE3029" w:rsidR="001A6149" w:rsidRDefault="001A6149">
                          <w:r w:rsidRPr="008535C9">
                            <w:rPr>
                              <w:rFonts w:ascii="Copperplate Gothic Light" w:hAnsi="Copperplate Gothic Light"/>
                              <w:sz w:val="20"/>
                              <w:szCs w:val="20"/>
                            </w:rPr>
                            <w:t>Environment Working Grou</w:t>
                          </w:r>
                          <w:r>
                            <w:rPr>
                              <w:rFonts w:ascii="Copperplate Gothic Light" w:hAnsi="Copperplate Gothic Light"/>
                              <w:sz w:val="20"/>
                              <w:szCs w:val="20"/>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2E64" id="_x0000_t202" coordsize="21600,21600" o:spt="202" path="m,l,21600r21600,l21600,xe">
              <v:stroke joinstyle="miter"/>
              <v:path gradientshapeok="t" o:connecttype="rect"/>
            </v:shapetype>
            <v:shape id="Text Box 8" o:spid="_x0000_s1026" type="#_x0000_t202" style="position:absolute;margin-left:83.25pt;margin-top:1.3pt;width:195.75pt;height:18.7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" fillcolor="white [3201]" stroked="f" strokeweight=".5pt">
              <v:textbox>
                <w:txbxContent>
                  <w:p w14:paraId="2CF0878A" w14:textId="34BE3029" w:rsidR="001A6149" w:rsidRDefault="001A6149">
                    <w:r w:rsidRPr="008535C9">
                      <w:rPr>
                        <w:rFonts w:ascii="Copperplate Gothic Light" w:hAnsi="Copperplate Gothic Light"/>
                        <w:sz w:val="20"/>
                        <w:szCs w:val="20"/>
                      </w:rPr>
                      <w:t>Environment Working Grou</w:t>
                    </w:r>
                    <w:r>
                      <w:rPr>
                        <w:rFonts w:ascii="Copperplate Gothic Light" w:hAnsi="Copperplate Gothic Light"/>
                        <w:sz w:val="20"/>
                        <w:szCs w:val="20"/>
                      </w:rPr>
                      <w:t>p</w:t>
                    </w:r>
                  </w:p>
                </w:txbxContent>
              </v:textbox>
            </v:shape>
          </w:pict>
        </mc:Fallback>
      </mc:AlternateContent>
    </w:r>
    <w:r w:rsidR="0028527F">
      <w:rPr>
        <w:rFonts w:ascii="Copperplate Gothic Light" w:hAnsi="Copperplate Gothic Light"/>
        <w:noProof/>
        <w:sz w:val="32"/>
        <w:szCs w:val="32"/>
      </w:rPr>
      <w:drawing>
        <wp:anchor distT="0" distB="0" distL="114300" distR="114300" simplePos="0" relativeHeight="251660289" behindDoc="0" locked="0" layoutInCell="1" allowOverlap="1" wp14:anchorId="2A6AE64F" wp14:editId="5EF389F0">
          <wp:simplePos x="0" y="0"/>
          <wp:positionH relativeFrom="column">
            <wp:posOffset>0</wp:posOffset>
          </wp:positionH>
          <wp:positionV relativeFrom="paragraph">
            <wp:posOffset>0</wp:posOffset>
          </wp:positionV>
          <wp:extent cx="991235" cy="27559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91235" cy="275590"/>
                  </a:xfrm>
                  <a:prstGeom prst="rect">
                    <a:avLst/>
                  </a:prstGeom>
                </pic:spPr>
              </pic:pic>
            </a:graphicData>
          </a:graphic>
        </wp:anchor>
      </w:drawing>
    </w:r>
    <w:r w:rsidR="00613D86">
      <w:rPr>
        <w:rFonts w:ascii="Copperplate Gothic Light" w:hAnsi="Copperplate Gothic Light"/>
        <w:sz w:val="20"/>
        <w:szCs w:val="20"/>
      </w:rPr>
      <w:tab/>
    </w:r>
    <w:r w:rsidR="00613D86">
      <w:rPr>
        <w:rFonts w:ascii="Copperplate Gothic Light" w:hAnsi="Copperplate Gothic Light"/>
        <w:sz w:val="20"/>
        <w:szCs w:val="20"/>
      </w:rPr>
      <w:tab/>
    </w:r>
    <w:r w:rsidR="00613D86">
      <w:rPr>
        <w:rFonts w:ascii="Copperplate Gothic Light" w:hAnsi="Copperplate Gothic Light"/>
        <w:sz w:val="20"/>
        <w:szCs w:val="20"/>
      </w:rPr>
      <w:tab/>
    </w:r>
    <w:r w:rsidR="00613D86">
      <w:rPr>
        <w:rFonts w:ascii="Copperplate Gothic Light" w:hAnsi="Copperplate Gothic Light"/>
        <w:sz w:val="20"/>
        <w:szCs w:val="20"/>
      </w:rPr>
      <w:tab/>
    </w:r>
    <w:r w:rsidR="006819BC">
      <w:rPr>
        <w:rFonts w:ascii="Copperplate Gothic Light" w:hAnsi="Copperplate Gothic Light"/>
        <w:sz w:val="20"/>
        <w:szCs w:val="20"/>
      </w:rPr>
      <w:t xml:space="preserve">                     </w:t>
    </w:r>
    <w:r w:rsidR="006819BC" w:rsidRPr="006819BC">
      <w:rPr>
        <w:rFonts w:asciiTheme="minorHAnsi" w:hAnsiTheme="minorHAnsi" w:cstheme="minorHAnsi"/>
        <w:sz w:val="20"/>
        <w:szCs w:val="20"/>
      </w:rPr>
      <w:t xml:space="preserve">29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29 </w:t>
    </w:r>
    <w:r w:rsidR="006819BC" w:rsidRPr="006819BC">
      <w:rPr>
        <w:rFonts w:asciiTheme="minorHAnsi" w:hAnsiTheme="minorHAnsi" w:cstheme="minorHAnsi"/>
        <w:sz w:val="20"/>
        <w:szCs w:val="20"/>
      </w:rPr>
      <w:t>June 2023</w:t>
    </w:r>
  </w:p>
  <w:p w14:paraId="41734C16" w14:textId="7928EF61" w:rsidR="0028527F" w:rsidRDefault="0028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57A07"/>
    <w:multiLevelType w:val="multilevel"/>
    <w:tmpl w:val="6E64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A2269"/>
    <w:multiLevelType w:val="multilevel"/>
    <w:tmpl w:val="A0D0F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10C85"/>
    <w:multiLevelType w:val="multilevel"/>
    <w:tmpl w:val="CFA8E7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A4E74"/>
    <w:multiLevelType w:val="multilevel"/>
    <w:tmpl w:val="CFA8E72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C87889"/>
    <w:multiLevelType w:val="multilevel"/>
    <w:tmpl w:val="D070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017C6"/>
    <w:multiLevelType w:val="multilevel"/>
    <w:tmpl w:val="55B22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8717C"/>
    <w:multiLevelType w:val="multilevel"/>
    <w:tmpl w:val="C3726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D82AF4"/>
    <w:multiLevelType w:val="multilevel"/>
    <w:tmpl w:val="2B664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327714"/>
    <w:multiLevelType w:val="multilevel"/>
    <w:tmpl w:val="2B105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5D08B8"/>
    <w:multiLevelType w:val="multilevel"/>
    <w:tmpl w:val="CFA8E7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4C6411"/>
    <w:multiLevelType w:val="multilevel"/>
    <w:tmpl w:val="5B9CE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9696901">
    <w:abstractNumId w:val="4"/>
  </w:num>
  <w:num w:numId="2" w16cid:durableId="1349067029">
    <w:abstractNumId w:val="5"/>
  </w:num>
  <w:num w:numId="3" w16cid:durableId="1847402946">
    <w:abstractNumId w:val="1"/>
  </w:num>
  <w:num w:numId="4" w16cid:durableId="35007053">
    <w:abstractNumId w:val="6"/>
  </w:num>
  <w:num w:numId="5" w16cid:durableId="662122156">
    <w:abstractNumId w:val="0"/>
  </w:num>
  <w:num w:numId="6" w16cid:durableId="1550650031">
    <w:abstractNumId w:val="2"/>
  </w:num>
  <w:num w:numId="7" w16cid:durableId="370611006">
    <w:abstractNumId w:val="3"/>
  </w:num>
  <w:num w:numId="8" w16cid:durableId="980302844">
    <w:abstractNumId w:val="9"/>
  </w:num>
  <w:num w:numId="9" w16cid:durableId="809906479">
    <w:abstractNumId w:val="10"/>
  </w:num>
  <w:num w:numId="10" w16cid:durableId="1010762389">
    <w:abstractNumId w:val="8"/>
  </w:num>
  <w:num w:numId="11" w16cid:durableId="803233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39"/>
    <w:rsid w:val="000024AB"/>
    <w:rsid w:val="000102C7"/>
    <w:rsid w:val="00026179"/>
    <w:rsid w:val="00055BE0"/>
    <w:rsid w:val="000A277D"/>
    <w:rsid w:val="000D5BCD"/>
    <w:rsid w:val="00185439"/>
    <w:rsid w:val="001A6149"/>
    <w:rsid w:val="001C4065"/>
    <w:rsid w:val="001D11E9"/>
    <w:rsid w:val="002337C0"/>
    <w:rsid w:val="002653F2"/>
    <w:rsid w:val="0028527F"/>
    <w:rsid w:val="002951A9"/>
    <w:rsid w:val="002A7C8E"/>
    <w:rsid w:val="002B0BEB"/>
    <w:rsid w:val="002B11F9"/>
    <w:rsid w:val="002C4462"/>
    <w:rsid w:val="002E7425"/>
    <w:rsid w:val="00303FC0"/>
    <w:rsid w:val="00367776"/>
    <w:rsid w:val="00375232"/>
    <w:rsid w:val="003771B1"/>
    <w:rsid w:val="003B3B5E"/>
    <w:rsid w:val="003F2356"/>
    <w:rsid w:val="005038ED"/>
    <w:rsid w:val="00533D00"/>
    <w:rsid w:val="0054020F"/>
    <w:rsid w:val="00613D86"/>
    <w:rsid w:val="0062376E"/>
    <w:rsid w:val="00664CEC"/>
    <w:rsid w:val="00676AFB"/>
    <w:rsid w:val="006819BC"/>
    <w:rsid w:val="006F49BD"/>
    <w:rsid w:val="00762270"/>
    <w:rsid w:val="00763A2F"/>
    <w:rsid w:val="007805B8"/>
    <w:rsid w:val="00785D89"/>
    <w:rsid w:val="007B2E73"/>
    <w:rsid w:val="007F6482"/>
    <w:rsid w:val="00823FDC"/>
    <w:rsid w:val="00872BDB"/>
    <w:rsid w:val="00881240"/>
    <w:rsid w:val="008B3286"/>
    <w:rsid w:val="0092456E"/>
    <w:rsid w:val="009245E5"/>
    <w:rsid w:val="00980B59"/>
    <w:rsid w:val="009858F2"/>
    <w:rsid w:val="009A1567"/>
    <w:rsid w:val="009B0F0B"/>
    <w:rsid w:val="009C5C85"/>
    <w:rsid w:val="009E0F77"/>
    <w:rsid w:val="00A1739A"/>
    <w:rsid w:val="00A6369A"/>
    <w:rsid w:val="00B1726E"/>
    <w:rsid w:val="00B9623E"/>
    <w:rsid w:val="00BD2065"/>
    <w:rsid w:val="00BD4BFE"/>
    <w:rsid w:val="00C01BA0"/>
    <w:rsid w:val="00C46D99"/>
    <w:rsid w:val="00C64B0F"/>
    <w:rsid w:val="00C974A4"/>
    <w:rsid w:val="00CA029D"/>
    <w:rsid w:val="00D3330A"/>
    <w:rsid w:val="00D76A3C"/>
    <w:rsid w:val="00DE1C20"/>
    <w:rsid w:val="00DE61C0"/>
    <w:rsid w:val="00DF31A5"/>
    <w:rsid w:val="00E5514A"/>
    <w:rsid w:val="00E936D7"/>
    <w:rsid w:val="00F123A5"/>
    <w:rsid w:val="00F15E8A"/>
    <w:rsid w:val="00F574FE"/>
    <w:rsid w:val="00F96B75"/>
    <w:rsid w:val="00FA1FC1"/>
    <w:rsid w:val="00FE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DC9AC2"/>
  <w15:chartTrackingRefBased/>
  <w15:docId w15:val="{9828E5AF-611B-46A2-8A7C-49B47A74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aui-icon">
    <w:name w:val="aui-icon"/>
    <w:basedOn w:val="DefaultParagraphFont"/>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confluence-embedded-file-wrapper">
    <w:name w:val="confluence-embedded-file-wrapp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inline-comment-marker">
    <w:name w:val="inline-comment-marker"/>
    <w:basedOn w:val="DefaultParagraphFont"/>
  </w:style>
  <w:style w:type="paragraph" w:styleId="Title">
    <w:name w:val="Title"/>
    <w:basedOn w:val="Normal"/>
    <w:next w:val="Normal"/>
    <w:link w:val="TitleChar"/>
    <w:uiPriority w:val="10"/>
    <w:qFormat/>
    <w:rsid w:val="003F235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35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2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27F"/>
    <w:pPr>
      <w:tabs>
        <w:tab w:val="center" w:pos="4513"/>
        <w:tab w:val="right" w:pos="9026"/>
      </w:tabs>
    </w:pPr>
  </w:style>
  <w:style w:type="character" w:customStyle="1" w:styleId="HeaderChar">
    <w:name w:val="Header Char"/>
    <w:basedOn w:val="DefaultParagraphFont"/>
    <w:link w:val="Header"/>
    <w:uiPriority w:val="99"/>
    <w:rsid w:val="0028527F"/>
    <w:rPr>
      <w:rFonts w:eastAsiaTheme="minorEastAsia"/>
      <w:sz w:val="24"/>
      <w:szCs w:val="24"/>
    </w:rPr>
  </w:style>
  <w:style w:type="paragraph" w:styleId="Footer">
    <w:name w:val="footer"/>
    <w:basedOn w:val="Normal"/>
    <w:link w:val="FooterChar"/>
    <w:uiPriority w:val="99"/>
    <w:unhideWhenUsed/>
    <w:rsid w:val="0028527F"/>
    <w:pPr>
      <w:tabs>
        <w:tab w:val="center" w:pos="4513"/>
        <w:tab w:val="right" w:pos="9026"/>
      </w:tabs>
    </w:pPr>
  </w:style>
  <w:style w:type="character" w:customStyle="1" w:styleId="FooterChar">
    <w:name w:val="Footer Char"/>
    <w:basedOn w:val="DefaultParagraphFont"/>
    <w:link w:val="Footer"/>
    <w:uiPriority w:val="99"/>
    <w:rsid w:val="0028527F"/>
    <w:rPr>
      <w:rFonts w:eastAsiaTheme="minorEastAsia"/>
      <w:sz w:val="24"/>
      <w:szCs w:val="24"/>
    </w:rPr>
  </w:style>
  <w:style w:type="paragraph" w:styleId="TOCHeading">
    <w:name w:val="TOC Heading"/>
    <w:basedOn w:val="Heading1"/>
    <w:next w:val="Normal"/>
    <w:uiPriority w:val="39"/>
    <w:unhideWhenUsed/>
    <w:qFormat/>
    <w:rsid w:val="0028527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2337C0"/>
    <w:pPr>
      <w:tabs>
        <w:tab w:val="right" w:leader="dot" w:pos="9350"/>
      </w:tabs>
      <w:spacing w:after="100"/>
    </w:pPr>
  </w:style>
  <w:style w:type="paragraph" w:styleId="TOC2">
    <w:name w:val="toc 2"/>
    <w:basedOn w:val="Normal"/>
    <w:next w:val="Normal"/>
    <w:autoRedefine/>
    <w:uiPriority w:val="39"/>
    <w:unhideWhenUsed/>
    <w:rsid w:val="0028527F"/>
    <w:pPr>
      <w:spacing w:after="100"/>
      <w:ind w:left="240"/>
    </w:pPr>
  </w:style>
  <w:style w:type="paragraph" w:styleId="TOC3">
    <w:name w:val="toc 3"/>
    <w:basedOn w:val="Normal"/>
    <w:next w:val="Normal"/>
    <w:autoRedefine/>
    <w:uiPriority w:val="39"/>
    <w:unhideWhenUsed/>
    <w:rsid w:val="0028527F"/>
    <w:pPr>
      <w:spacing w:after="100"/>
      <w:ind w:left="480"/>
    </w:pPr>
  </w:style>
  <w:style w:type="paragraph" w:styleId="Revision">
    <w:name w:val="Revision"/>
    <w:hidden/>
    <w:uiPriority w:val="99"/>
    <w:semiHidden/>
    <w:rsid w:val="00676AFB"/>
    <w:rPr>
      <w:rFonts w:eastAsiaTheme="minorEastAsia"/>
      <w:sz w:val="24"/>
      <w:szCs w:val="24"/>
    </w:rPr>
  </w:style>
  <w:style w:type="character" w:styleId="CommentReference">
    <w:name w:val="annotation reference"/>
    <w:basedOn w:val="DefaultParagraphFont"/>
    <w:uiPriority w:val="99"/>
    <w:semiHidden/>
    <w:unhideWhenUsed/>
    <w:rsid w:val="00B9623E"/>
    <w:rPr>
      <w:sz w:val="16"/>
      <w:szCs w:val="16"/>
    </w:rPr>
  </w:style>
  <w:style w:type="paragraph" w:styleId="CommentText">
    <w:name w:val="annotation text"/>
    <w:basedOn w:val="Normal"/>
    <w:link w:val="CommentTextChar"/>
    <w:uiPriority w:val="99"/>
    <w:semiHidden/>
    <w:unhideWhenUsed/>
    <w:rsid w:val="00B9623E"/>
    <w:rPr>
      <w:sz w:val="20"/>
      <w:szCs w:val="20"/>
    </w:rPr>
  </w:style>
  <w:style w:type="character" w:customStyle="1" w:styleId="CommentTextChar">
    <w:name w:val="Comment Text Char"/>
    <w:basedOn w:val="DefaultParagraphFont"/>
    <w:link w:val="CommentText"/>
    <w:uiPriority w:val="99"/>
    <w:semiHidden/>
    <w:rsid w:val="00B9623E"/>
    <w:rPr>
      <w:rFonts w:eastAsiaTheme="minorEastAsia"/>
    </w:rPr>
  </w:style>
  <w:style w:type="paragraph" w:styleId="CommentSubject">
    <w:name w:val="annotation subject"/>
    <w:basedOn w:val="CommentText"/>
    <w:next w:val="CommentText"/>
    <w:link w:val="CommentSubjectChar"/>
    <w:uiPriority w:val="99"/>
    <w:semiHidden/>
    <w:unhideWhenUsed/>
    <w:rsid w:val="00B9623E"/>
    <w:rPr>
      <w:b/>
      <w:bCs/>
    </w:rPr>
  </w:style>
  <w:style w:type="character" w:customStyle="1" w:styleId="CommentSubjectChar">
    <w:name w:val="Comment Subject Char"/>
    <w:basedOn w:val="CommentTextChar"/>
    <w:link w:val="CommentSubject"/>
    <w:uiPriority w:val="99"/>
    <w:semiHidden/>
    <w:rsid w:val="00B9623E"/>
    <w:rPr>
      <w:rFonts w:eastAsiaTheme="minorEastAsia"/>
      <w:b/>
      <w:bCs/>
    </w:rPr>
  </w:style>
  <w:style w:type="paragraph" w:styleId="FootnoteText">
    <w:name w:val="footnote text"/>
    <w:basedOn w:val="Normal"/>
    <w:link w:val="FootnoteTextChar"/>
    <w:uiPriority w:val="99"/>
    <w:semiHidden/>
    <w:unhideWhenUsed/>
    <w:rsid w:val="00881240"/>
    <w:rPr>
      <w:sz w:val="20"/>
      <w:szCs w:val="20"/>
    </w:rPr>
  </w:style>
  <w:style w:type="character" w:customStyle="1" w:styleId="FootnoteTextChar">
    <w:name w:val="Footnote Text Char"/>
    <w:basedOn w:val="DefaultParagraphFont"/>
    <w:link w:val="FootnoteText"/>
    <w:uiPriority w:val="99"/>
    <w:semiHidden/>
    <w:rsid w:val="00881240"/>
    <w:rPr>
      <w:rFonts w:eastAsiaTheme="minorEastAsia"/>
    </w:rPr>
  </w:style>
  <w:style w:type="character" w:styleId="FootnoteReference">
    <w:name w:val="footnote reference"/>
    <w:basedOn w:val="DefaultParagraphFont"/>
    <w:uiPriority w:val="99"/>
    <w:semiHidden/>
    <w:unhideWhenUsed/>
    <w:rsid w:val="00881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0186712">
      <w:marLeft w:val="0"/>
      <w:marRight w:val="0"/>
      <w:marTop w:val="0"/>
      <w:marBottom w:val="0"/>
      <w:divBdr>
        <w:top w:val="none" w:sz="0" w:space="0" w:color="auto"/>
        <w:left w:val="none" w:sz="0" w:space="0" w:color="auto"/>
        <w:bottom w:val="none" w:sz="0" w:space="0" w:color="auto"/>
        <w:right w:val="none" w:sz="0" w:space="0" w:color="auto"/>
      </w:divBdr>
      <w:divsChild>
        <w:div w:id="1648314749">
          <w:marLeft w:val="0"/>
          <w:marRight w:val="0"/>
          <w:marTop w:val="0"/>
          <w:marBottom w:val="0"/>
          <w:divBdr>
            <w:top w:val="none" w:sz="0" w:space="0" w:color="auto"/>
            <w:left w:val="none" w:sz="0" w:space="0" w:color="auto"/>
            <w:bottom w:val="none" w:sz="0" w:space="0" w:color="auto"/>
            <w:right w:val="none" w:sz="0" w:space="0" w:color="auto"/>
          </w:divBdr>
          <w:divsChild>
            <w:div w:id="248463607">
              <w:marLeft w:val="0"/>
              <w:marRight w:val="0"/>
              <w:marTop w:val="0"/>
              <w:marBottom w:val="0"/>
              <w:divBdr>
                <w:top w:val="none" w:sz="0" w:space="0" w:color="auto"/>
                <w:left w:val="none" w:sz="0" w:space="0" w:color="auto"/>
                <w:bottom w:val="none" w:sz="0" w:space="0" w:color="auto"/>
                <w:right w:val="none" w:sz="0" w:space="0" w:color="auto"/>
              </w:divBdr>
              <w:divsChild>
                <w:div w:id="9347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gprotocol.org/corporate-standard" TargetMode="External"/><Relationship Id="rId13" Type="http://schemas.openxmlformats.org/officeDocument/2006/relationships/hyperlink" Target="https://www.gov.uk/government/publications/group-of-ngos-complaint-to-the-uk-ncp-about-drax-group-plc/initial-assessment-group-of-ngos-complaint-to-the-uk-ncp-about-drax-group-pl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carboncalculator.normative.i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hgprotocol.org/scope-3-technical-calculation-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ghgprotocol.org/greenhouse-gas-protocol-accounting-reporting-standard-citie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landtrust.org/carbon-calculator/individual/flights/flights-calculato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4190F-836A-4419-8DC6-8A9617CC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Emissions audit - Parish Council</vt:lpstr>
    </vt:vector>
  </TitlesOfParts>
  <Company/>
  <LinksUpToDate>false</LinksUpToDate>
  <CharactersWithSpaces>13283</CharactersWithSpaces>
  <SharedDoc>false</SharedDoc>
  <HLinks>
    <vt:vector size="114" baseType="variant">
      <vt:variant>
        <vt:i4>4653064</vt:i4>
      </vt:variant>
      <vt:variant>
        <vt:i4>96</vt:i4>
      </vt:variant>
      <vt:variant>
        <vt:i4>0</vt:i4>
      </vt:variant>
      <vt:variant>
        <vt:i4>5</vt:i4>
      </vt:variant>
      <vt:variant>
        <vt:lpwstr>https://normative.io/pricing/</vt:lpwstr>
      </vt:variant>
      <vt:variant>
        <vt:lpwstr/>
      </vt:variant>
      <vt:variant>
        <vt:i4>3276901</vt:i4>
      </vt:variant>
      <vt:variant>
        <vt:i4>93</vt:i4>
      </vt:variant>
      <vt:variant>
        <vt:i4>0</vt:i4>
      </vt:variant>
      <vt:variant>
        <vt:i4>5</vt:i4>
      </vt:variant>
      <vt:variant>
        <vt:lpwstr>https://www.gov.uk/government/publications/group-of-ngos-complaint-to-the-uk-ncp-about-drax-group-plc/initial-assessment-group-of-ngos-complaint-to-the-uk-ncp-about-drax-group-plc</vt:lpwstr>
      </vt:variant>
      <vt:variant>
        <vt:lpwstr/>
      </vt:variant>
      <vt:variant>
        <vt:i4>2687017</vt:i4>
      </vt:variant>
      <vt:variant>
        <vt:i4>90</vt:i4>
      </vt:variant>
      <vt:variant>
        <vt:i4>0</vt:i4>
      </vt:variant>
      <vt:variant>
        <vt:i4>5</vt:i4>
      </vt:variant>
      <vt:variant>
        <vt:lpwstr>https://businesscarboncalculator.normative.io/</vt:lpwstr>
      </vt:variant>
      <vt:variant>
        <vt:lpwstr/>
      </vt:variant>
      <vt:variant>
        <vt:i4>7077997</vt:i4>
      </vt:variant>
      <vt:variant>
        <vt:i4>87</vt:i4>
      </vt:variant>
      <vt:variant>
        <vt:i4>0</vt:i4>
      </vt:variant>
      <vt:variant>
        <vt:i4>5</vt:i4>
      </vt:variant>
      <vt:variant>
        <vt:lpwstr>https://ghgprotocol.org/scope-3-technical-calculation-guidance</vt:lpwstr>
      </vt:variant>
      <vt:variant>
        <vt:lpwstr/>
      </vt:variant>
      <vt:variant>
        <vt:i4>1310793</vt:i4>
      </vt:variant>
      <vt:variant>
        <vt:i4>84</vt:i4>
      </vt:variant>
      <vt:variant>
        <vt:i4>0</vt:i4>
      </vt:variant>
      <vt:variant>
        <vt:i4>5</vt:i4>
      </vt:variant>
      <vt:variant>
        <vt:lpwstr>https://ghgprotocol.org/greenhouse-gas-protocol-accounting-reporting-standard-cities</vt:lpwstr>
      </vt:variant>
      <vt:variant>
        <vt:lpwstr/>
      </vt:variant>
      <vt:variant>
        <vt:i4>4063295</vt:i4>
      </vt:variant>
      <vt:variant>
        <vt:i4>81</vt:i4>
      </vt:variant>
      <vt:variant>
        <vt:i4>0</vt:i4>
      </vt:variant>
      <vt:variant>
        <vt:i4>5</vt:i4>
      </vt:variant>
      <vt:variant>
        <vt:lpwstr>https://ghgprotocol.org/corporate-standard</vt:lpwstr>
      </vt:variant>
      <vt:variant>
        <vt:lpwstr/>
      </vt:variant>
      <vt:variant>
        <vt:i4>1966141</vt:i4>
      </vt:variant>
      <vt:variant>
        <vt:i4>74</vt:i4>
      </vt:variant>
      <vt:variant>
        <vt:i4>0</vt:i4>
      </vt:variant>
      <vt:variant>
        <vt:i4>5</vt:i4>
      </vt:variant>
      <vt:variant>
        <vt:lpwstr/>
      </vt:variant>
      <vt:variant>
        <vt:lpwstr>_Toc138764291</vt:lpwstr>
      </vt:variant>
      <vt:variant>
        <vt:i4>1966141</vt:i4>
      </vt:variant>
      <vt:variant>
        <vt:i4>68</vt:i4>
      </vt:variant>
      <vt:variant>
        <vt:i4>0</vt:i4>
      </vt:variant>
      <vt:variant>
        <vt:i4>5</vt:i4>
      </vt:variant>
      <vt:variant>
        <vt:lpwstr/>
      </vt:variant>
      <vt:variant>
        <vt:lpwstr>_Toc138764290</vt:lpwstr>
      </vt:variant>
      <vt:variant>
        <vt:i4>2031677</vt:i4>
      </vt:variant>
      <vt:variant>
        <vt:i4>62</vt:i4>
      </vt:variant>
      <vt:variant>
        <vt:i4>0</vt:i4>
      </vt:variant>
      <vt:variant>
        <vt:i4>5</vt:i4>
      </vt:variant>
      <vt:variant>
        <vt:lpwstr/>
      </vt:variant>
      <vt:variant>
        <vt:lpwstr>_Toc138764289</vt:lpwstr>
      </vt:variant>
      <vt:variant>
        <vt:i4>2031677</vt:i4>
      </vt:variant>
      <vt:variant>
        <vt:i4>56</vt:i4>
      </vt:variant>
      <vt:variant>
        <vt:i4>0</vt:i4>
      </vt:variant>
      <vt:variant>
        <vt:i4>5</vt:i4>
      </vt:variant>
      <vt:variant>
        <vt:lpwstr/>
      </vt:variant>
      <vt:variant>
        <vt:lpwstr>_Toc138764288</vt:lpwstr>
      </vt:variant>
      <vt:variant>
        <vt:i4>2031677</vt:i4>
      </vt:variant>
      <vt:variant>
        <vt:i4>50</vt:i4>
      </vt:variant>
      <vt:variant>
        <vt:i4>0</vt:i4>
      </vt:variant>
      <vt:variant>
        <vt:i4>5</vt:i4>
      </vt:variant>
      <vt:variant>
        <vt:lpwstr/>
      </vt:variant>
      <vt:variant>
        <vt:lpwstr>_Toc138764287</vt:lpwstr>
      </vt:variant>
      <vt:variant>
        <vt:i4>2031677</vt:i4>
      </vt:variant>
      <vt:variant>
        <vt:i4>44</vt:i4>
      </vt:variant>
      <vt:variant>
        <vt:i4>0</vt:i4>
      </vt:variant>
      <vt:variant>
        <vt:i4>5</vt:i4>
      </vt:variant>
      <vt:variant>
        <vt:lpwstr/>
      </vt:variant>
      <vt:variant>
        <vt:lpwstr>_Toc138764286</vt:lpwstr>
      </vt:variant>
      <vt:variant>
        <vt:i4>2031677</vt:i4>
      </vt:variant>
      <vt:variant>
        <vt:i4>38</vt:i4>
      </vt:variant>
      <vt:variant>
        <vt:i4>0</vt:i4>
      </vt:variant>
      <vt:variant>
        <vt:i4>5</vt:i4>
      </vt:variant>
      <vt:variant>
        <vt:lpwstr/>
      </vt:variant>
      <vt:variant>
        <vt:lpwstr>_Toc138764285</vt:lpwstr>
      </vt:variant>
      <vt:variant>
        <vt:i4>2031677</vt:i4>
      </vt:variant>
      <vt:variant>
        <vt:i4>32</vt:i4>
      </vt:variant>
      <vt:variant>
        <vt:i4>0</vt:i4>
      </vt:variant>
      <vt:variant>
        <vt:i4>5</vt:i4>
      </vt:variant>
      <vt:variant>
        <vt:lpwstr/>
      </vt:variant>
      <vt:variant>
        <vt:lpwstr>_Toc138764284</vt:lpwstr>
      </vt:variant>
      <vt:variant>
        <vt:i4>2031677</vt:i4>
      </vt:variant>
      <vt:variant>
        <vt:i4>26</vt:i4>
      </vt:variant>
      <vt:variant>
        <vt:i4>0</vt:i4>
      </vt:variant>
      <vt:variant>
        <vt:i4>5</vt:i4>
      </vt:variant>
      <vt:variant>
        <vt:lpwstr/>
      </vt:variant>
      <vt:variant>
        <vt:lpwstr>_Toc138764283</vt:lpwstr>
      </vt:variant>
      <vt:variant>
        <vt:i4>2031677</vt:i4>
      </vt:variant>
      <vt:variant>
        <vt:i4>20</vt:i4>
      </vt:variant>
      <vt:variant>
        <vt:i4>0</vt:i4>
      </vt:variant>
      <vt:variant>
        <vt:i4>5</vt:i4>
      </vt:variant>
      <vt:variant>
        <vt:lpwstr/>
      </vt:variant>
      <vt:variant>
        <vt:lpwstr>_Toc138764282</vt:lpwstr>
      </vt:variant>
      <vt:variant>
        <vt:i4>2031677</vt:i4>
      </vt:variant>
      <vt:variant>
        <vt:i4>14</vt:i4>
      </vt:variant>
      <vt:variant>
        <vt:i4>0</vt:i4>
      </vt:variant>
      <vt:variant>
        <vt:i4>5</vt:i4>
      </vt:variant>
      <vt:variant>
        <vt:lpwstr/>
      </vt:variant>
      <vt:variant>
        <vt:lpwstr>_Toc138764281</vt:lpwstr>
      </vt:variant>
      <vt:variant>
        <vt:i4>2031677</vt:i4>
      </vt:variant>
      <vt:variant>
        <vt:i4>8</vt:i4>
      </vt:variant>
      <vt:variant>
        <vt:i4>0</vt:i4>
      </vt:variant>
      <vt:variant>
        <vt:i4>5</vt:i4>
      </vt:variant>
      <vt:variant>
        <vt:lpwstr/>
      </vt:variant>
      <vt:variant>
        <vt:lpwstr>_Toc138764280</vt:lpwstr>
      </vt:variant>
      <vt:variant>
        <vt:i4>1048637</vt:i4>
      </vt:variant>
      <vt:variant>
        <vt:i4>2</vt:i4>
      </vt:variant>
      <vt:variant>
        <vt:i4>0</vt:i4>
      </vt:variant>
      <vt:variant>
        <vt:i4>5</vt:i4>
      </vt:variant>
      <vt:variant>
        <vt:lpwstr/>
      </vt:variant>
      <vt:variant>
        <vt:lpwstr>_Toc138764279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Emissions audit - Parish Council</dc:title>
  <dc:subject/>
  <dc:creator>Whitefield, Andrew</dc:creator>
  <cp:keywords/>
  <dc:description/>
  <cp:lastModifiedBy>Clerk</cp:lastModifiedBy>
  <cp:revision>2</cp:revision>
  <cp:lastPrinted>2023-06-29T06:31:00Z</cp:lastPrinted>
  <dcterms:created xsi:type="dcterms:W3CDTF">2024-04-18T13:01:00Z</dcterms:created>
  <dcterms:modified xsi:type="dcterms:W3CDTF">2024-04-18T13:01:00Z</dcterms:modified>
</cp:coreProperties>
</file>