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BE10" w14:textId="77777777" w:rsidR="00F058C7" w:rsidRPr="00F058C7" w:rsidRDefault="00F058C7" w:rsidP="00F058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058C7">
        <w:rPr>
          <w:rFonts w:ascii="Arial" w:hAnsi="Arial" w:cs="Arial"/>
          <w:b/>
          <w:bCs/>
          <w:sz w:val="24"/>
          <w:szCs w:val="24"/>
          <w:u w:val="single"/>
        </w:rPr>
        <w:t>IMPROVED FINANCIAL FORECAST REPORTED BY COUNCIL</w:t>
      </w:r>
    </w:p>
    <w:p w14:paraId="4B865370" w14:textId="77777777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Updated figures for the next financial year show an improved budget position for Tendring District Council (TDC) in 2024/25.</w:t>
      </w:r>
    </w:p>
    <w:p w14:paraId="7B3BD18A" w14:textId="6CCEDFFB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The authority’s forecast deficit for 2024/25 has fallen by £960,000 to £1.7</w:t>
      </w:r>
      <w:r>
        <w:rPr>
          <w:rFonts w:ascii="Arial" w:hAnsi="Arial" w:cs="Arial"/>
          <w:sz w:val="24"/>
          <w:szCs w:val="24"/>
        </w:rPr>
        <w:t xml:space="preserve"> </w:t>
      </w:r>
      <w:r w:rsidRPr="00F058C7">
        <w:rPr>
          <w:rFonts w:ascii="Arial" w:hAnsi="Arial" w:cs="Arial"/>
          <w:sz w:val="24"/>
          <w:szCs w:val="24"/>
        </w:rPr>
        <w:t xml:space="preserve">million, a Cabinet meeting heard </w:t>
      </w:r>
      <w:r>
        <w:rPr>
          <w:rFonts w:ascii="Arial" w:hAnsi="Arial" w:cs="Arial"/>
          <w:sz w:val="24"/>
          <w:szCs w:val="24"/>
        </w:rPr>
        <w:t xml:space="preserve">on </w:t>
      </w:r>
      <w:r w:rsidRPr="00F058C7">
        <w:rPr>
          <w:rFonts w:ascii="Arial" w:hAnsi="Arial" w:cs="Arial"/>
          <w:sz w:val="24"/>
          <w:szCs w:val="24"/>
        </w:rPr>
        <w:t>Friday, 26 January.</w:t>
      </w:r>
    </w:p>
    <w:p w14:paraId="40E2A3E1" w14:textId="77777777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A report setting out the updated position included details of the provisional grant settlement from government to local authorities, and some changes to cost pressures and savings within the council.</w:t>
      </w:r>
    </w:p>
    <w:p w14:paraId="51B5B53F" w14:textId="77777777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It also includes a marginal reduction in the proposed council tax charge for next year.</w:t>
      </w:r>
    </w:p>
    <w:p w14:paraId="42F708CE" w14:textId="77777777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Cost pressures faced by the authority are largely outside of the council’s control, including inflation, increased staff costs and reduced government funding – all of which are baked into future budgets.</w:t>
      </w:r>
    </w:p>
    <w:p w14:paraId="6D9E5A08" w14:textId="6CA8FD7F" w:rsidR="00F8556F" w:rsidRDefault="00F058C7" w:rsidP="00F058C7">
      <w:pPr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The proposed TDC council tax charge on an average (Band D) home is £193.73 - £3.72 per week – an increase of £5.62 on this year.</w:t>
      </w:r>
    </w:p>
    <w:p w14:paraId="5526620C" w14:textId="722B5DDC" w:rsidR="00F058C7" w:rsidRDefault="00F058C7" w:rsidP="00F058C7">
      <w:pPr>
        <w:rPr>
          <w:rFonts w:ascii="Arial" w:hAnsi="Arial" w:cs="Arial"/>
          <w:b/>
          <w:sz w:val="24"/>
          <w:szCs w:val="24"/>
          <w:u w:val="single"/>
        </w:rPr>
      </w:pPr>
      <w:r w:rsidRPr="00F058C7">
        <w:rPr>
          <w:rFonts w:ascii="Arial" w:hAnsi="Arial" w:cs="Arial"/>
          <w:b/>
          <w:sz w:val="24"/>
          <w:szCs w:val="24"/>
          <w:u w:val="single"/>
        </w:rPr>
        <w:t>SUNSPOT SHORTLISTED IN ARCHITECTURE AWARDS</w:t>
      </w:r>
    </w:p>
    <w:p w14:paraId="3C8C51BB" w14:textId="04BCA93A" w:rsidR="00F058C7" w:rsidRPr="00F058C7" w:rsidRDefault="00F058C7" w:rsidP="00F05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58C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D350BA9" wp14:editId="089067B5">
            <wp:simplePos x="0" y="0"/>
            <wp:positionH relativeFrom="column">
              <wp:posOffset>790575</wp:posOffset>
            </wp:positionH>
            <wp:positionV relativeFrom="paragraph">
              <wp:posOffset>287655</wp:posOffset>
            </wp:positionV>
            <wp:extent cx="4813300" cy="3153410"/>
            <wp:effectExtent l="0" t="0" r="6350" b="8890"/>
            <wp:wrapTopAndBottom/>
            <wp:docPr id="1" name="Picture 1" descr="A group of people out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outside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8C7">
        <w:rPr>
          <w:rFonts w:ascii="Arial" w:hAnsi="Arial" w:cs="Arial"/>
          <w:sz w:val="24"/>
          <w:szCs w:val="24"/>
        </w:rPr>
        <w:t>The Sunspot development in Jaywick Sands has been recognised for its architecture.</w:t>
      </w:r>
    </w:p>
    <w:p w14:paraId="36BA21E0" w14:textId="77777777" w:rsid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</w:p>
    <w:p w14:paraId="6E2857EF" w14:textId="6ADCE13F" w:rsidR="00F058C7" w:rsidRPr="00D2365C" w:rsidRDefault="00F058C7" w:rsidP="00D2365C">
      <w:pPr>
        <w:spacing w:after="0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The commercial workspace and retail development, run by Tendring District Council (TDC), has been shortlisted for a 2024 MacEwen Award – a scheme run by the RIBA (Royal Institute of British Architects) Journal.</w:t>
      </w:r>
    </w:p>
    <w:p w14:paraId="1CC26656" w14:textId="021C8F52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lastRenderedPageBreak/>
        <w:t>Designed by Colchester-based HAT Projects and built by Essex firm TJ Evers, the Sunspot is a £5.3</w:t>
      </w:r>
      <w:r>
        <w:rPr>
          <w:rFonts w:ascii="Arial" w:hAnsi="Arial" w:cs="Arial"/>
          <w:sz w:val="24"/>
          <w:szCs w:val="24"/>
        </w:rPr>
        <w:t xml:space="preserve"> </w:t>
      </w:r>
      <w:r w:rsidRPr="00F058C7">
        <w:rPr>
          <w:rFonts w:ascii="Arial" w:hAnsi="Arial" w:cs="Arial"/>
          <w:sz w:val="24"/>
          <w:szCs w:val="24"/>
        </w:rPr>
        <w:t>million project made up of 24 commercial units – a mixture of retail and office space – along with a covered market, event space, café and other amenities.</w:t>
      </w:r>
    </w:p>
    <w:p w14:paraId="68DCA41E" w14:textId="18F18449" w:rsidR="00F058C7" w:rsidRPr="00F058C7" w:rsidRDefault="00F058C7" w:rsidP="00F058C7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It received £2.39</w:t>
      </w:r>
      <w:r>
        <w:rPr>
          <w:rFonts w:ascii="Arial" w:hAnsi="Arial" w:cs="Arial"/>
          <w:sz w:val="24"/>
          <w:szCs w:val="24"/>
        </w:rPr>
        <w:t xml:space="preserve"> </w:t>
      </w:r>
      <w:r w:rsidRPr="00F058C7">
        <w:rPr>
          <w:rFonts w:ascii="Arial" w:hAnsi="Arial" w:cs="Arial"/>
          <w:sz w:val="24"/>
          <w:szCs w:val="24"/>
        </w:rPr>
        <w:t>million from the Government’s Getting Building Fund administered by the South East Local Enterprise Partnership (SELEP), with an additional £2.04</w:t>
      </w:r>
      <w:r>
        <w:rPr>
          <w:rFonts w:ascii="Arial" w:hAnsi="Arial" w:cs="Arial"/>
          <w:sz w:val="24"/>
          <w:szCs w:val="24"/>
        </w:rPr>
        <w:t xml:space="preserve"> </w:t>
      </w:r>
      <w:r w:rsidRPr="00F058C7">
        <w:rPr>
          <w:rFonts w:ascii="Arial" w:hAnsi="Arial" w:cs="Arial"/>
          <w:sz w:val="24"/>
          <w:szCs w:val="24"/>
        </w:rPr>
        <w:t>million funding coming from Essex County Council (ECC), and £816,000 from TDC; which is also using part of its UK Shared Prosperity Fund allocation for operating costs.</w:t>
      </w:r>
    </w:p>
    <w:p w14:paraId="66B3DDAA" w14:textId="77777777" w:rsidR="0012703C" w:rsidRDefault="00F058C7" w:rsidP="0012703C">
      <w:pPr>
        <w:spacing w:after="0"/>
        <w:rPr>
          <w:rFonts w:ascii="Arial" w:hAnsi="Arial" w:cs="Arial"/>
          <w:sz w:val="24"/>
          <w:szCs w:val="24"/>
        </w:rPr>
      </w:pPr>
      <w:r w:rsidRPr="00F058C7">
        <w:rPr>
          <w:rFonts w:ascii="Arial" w:hAnsi="Arial" w:cs="Arial"/>
          <w:sz w:val="24"/>
          <w:szCs w:val="24"/>
        </w:rPr>
        <w:t>Sunspot is one of 13 projects to be shortlisted in the award, and is in the final two in the Workplace and social enterprise category – and the winners are due to be announced at the end of this month (January 2024).</w:t>
      </w:r>
      <w:r>
        <w:rPr>
          <w:rFonts w:ascii="Arial" w:hAnsi="Arial" w:cs="Arial"/>
          <w:sz w:val="24"/>
          <w:szCs w:val="24"/>
        </w:rPr>
        <w:t xml:space="preserve"> This </w:t>
      </w:r>
      <w:r w:rsidRPr="00F058C7">
        <w:rPr>
          <w:rFonts w:ascii="Arial" w:hAnsi="Arial" w:cs="Arial"/>
          <w:sz w:val="24"/>
          <w:szCs w:val="24"/>
        </w:rPr>
        <w:t>follows other recognition in the architecture sector, with Observer critic Rowan Moore listing Sunspot as one of the five best architecture projects of 2023 – describing it as “a new landmark” for Jaywick Sands.</w:t>
      </w:r>
    </w:p>
    <w:p w14:paraId="7A083CA3" w14:textId="77777777" w:rsidR="0012703C" w:rsidRDefault="0012703C" w:rsidP="0012703C">
      <w:pPr>
        <w:spacing w:after="0"/>
        <w:rPr>
          <w:rFonts w:ascii="Arial" w:hAnsi="Arial" w:cs="Arial"/>
          <w:sz w:val="24"/>
          <w:szCs w:val="24"/>
        </w:rPr>
      </w:pPr>
    </w:p>
    <w:p w14:paraId="7BA487B9" w14:textId="58F5BF2C" w:rsidR="00D2365C" w:rsidRPr="00D2365C" w:rsidRDefault="00D2365C" w:rsidP="0012703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2365C">
        <w:rPr>
          <w:rFonts w:ascii="Arial" w:hAnsi="Arial" w:cs="Arial"/>
          <w:b/>
          <w:sz w:val="24"/>
          <w:szCs w:val="24"/>
          <w:u w:val="single"/>
        </w:rPr>
        <w:t>CLACTON AIRSHOW TO CONTINUE FOR ANOTHER FOUR YEARS</w:t>
      </w:r>
    </w:p>
    <w:p w14:paraId="71F7CE13" w14:textId="77777777" w:rsidR="00D2365C" w:rsidRPr="00D2365C" w:rsidRDefault="00D2365C" w:rsidP="00D23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Clacton Airshow – which is staging its 31</w:t>
      </w:r>
      <w:r w:rsidRPr="00D2365C">
        <w:rPr>
          <w:rFonts w:ascii="Arial" w:hAnsi="Arial" w:cs="Arial"/>
          <w:sz w:val="24"/>
          <w:szCs w:val="24"/>
          <w:vertAlign w:val="superscript"/>
        </w:rPr>
        <w:t>st</w:t>
      </w:r>
      <w:r w:rsidRPr="00D2365C">
        <w:rPr>
          <w:rFonts w:ascii="Arial" w:hAnsi="Arial" w:cs="Arial"/>
          <w:sz w:val="24"/>
          <w:szCs w:val="24"/>
        </w:rPr>
        <w:t xml:space="preserve"> event this year on 22-23 August – regularly attracts 250,000 visitors over the two days, and is worth an estimated £12.2 million to the local economy.</w:t>
      </w:r>
    </w:p>
    <w:p w14:paraId="4AA99CAC" w14:textId="77777777" w:rsidR="00D2365C" w:rsidRPr="00D2365C" w:rsidRDefault="00D2365C" w:rsidP="00D23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“It also involves a serious commitment of money, time and resources from this council; all things we – like local authorities up and down the country – do not have endless supplies of and need to carefully consider where we use them.</w:t>
      </w:r>
    </w:p>
    <w:p w14:paraId="33AA599A" w14:textId="34D396DF" w:rsidR="00D2365C" w:rsidRDefault="00D2365C" w:rsidP="00D23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The decision does not mean that the Airshow will end in 2027, but will naturally be subject to a further review and commitment.</w:t>
      </w:r>
    </w:p>
    <w:p w14:paraId="73A80EB7" w14:textId="77777777" w:rsidR="00D2365C" w:rsidRPr="00D2365C" w:rsidRDefault="00D2365C" w:rsidP="00D23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814F3" w14:textId="533457BF" w:rsidR="00D2365C" w:rsidRPr="00D2365C" w:rsidRDefault="00D2365C" w:rsidP="00D2365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TENDRING DISTRICT COUNCIL’S </w:t>
      </w:r>
      <w:r w:rsidRPr="00D2365C">
        <w:rPr>
          <w:rFonts w:ascii="Arial" w:hAnsi="Arial" w:cs="Arial"/>
          <w:b/>
          <w:sz w:val="24"/>
          <w:szCs w:val="24"/>
          <w:u w:val="single"/>
        </w:rPr>
        <w:t>CAREER TRACK RATED ‘GOOD’ BY OFSTED</w:t>
      </w:r>
    </w:p>
    <w:p w14:paraId="14A8A7F7" w14:textId="1F9F463D" w:rsidR="00D2365C" w:rsidRPr="00D2365C" w:rsidRDefault="00D2365C" w:rsidP="00D23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Career Track has been rated as Good by Ofsted following its latest inspection.</w:t>
      </w:r>
    </w:p>
    <w:p w14:paraId="2540619C" w14:textId="77777777" w:rsidR="00D2365C" w:rsidRPr="00D2365C" w:rsidRDefault="00D2365C" w:rsidP="00D23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The apprenticeship provider run by Tendring District Council (TDC), which turned 40 last year, was visited in November 2023 by inspectors who found Career Track was Good across all areas.</w:t>
      </w:r>
    </w:p>
    <w:p w14:paraId="31ED5DF6" w14:textId="77777777" w:rsidR="00D2365C" w:rsidRPr="00D2365C" w:rsidRDefault="00D2365C" w:rsidP="00D2365C">
      <w:pPr>
        <w:pStyle w:val="NoSpacing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The service runs a number of apprenticeships at both level two and three, with a number of apprentices at TDC but also at other local authorities across Essex,  Suffolk and Kent and some local businesses too.</w:t>
      </w:r>
    </w:p>
    <w:p w14:paraId="7A3A7A5C" w14:textId="77777777" w:rsidR="00D2365C" w:rsidRPr="00D2365C" w:rsidRDefault="00D2365C" w:rsidP="00D2365C">
      <w:pPr>
        <w:pStyle w:val="NoSpacing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During the three-day visit inspectors found that apprentices enjoy their learning, feel valued, safe, and are highly motivated to successfully complete their training – with most securing employment at the end of their apprenticeship.</w:t>
      </w:r>
    </w:p>
    <w:p w14:paraId="30750D04" w14:textId="563B7E8E" w:rsidR="00D2365C" w:rsidRPr="00D2365C" w:rsidRDefault="00D2365C" w:rsidP="00D2365C">
      <w:pPr>
        <w:pStyle w:val="NoSpacing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In its report Ofsted noted that Career Track has developed “ambitious programmes… which provide a good route to employment and further training for local residents who have low prior-educational achievement and/or low ambition”.</w:t>
      </w:r>
    </w:p>
    <w:p w14:paraId="0D16CBC6" w14:textId="3F89BB9E" w:rsidR="00F058C7" w:rsidRPr="00D2365C" w:rsidRDefault="00D2365C" w:rsidP="00D2365C">
      <w:pPr>
        <w:pStyle w:val="NoSpacing"/>
        <w:rPr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sz w:val="24"/>
          <w:szCs w:val="24"/>
        </w:rPr>
        <w:t>It praised the support given to apprentices by both Career Track assessors and the employing managers, and also the expertise and experience of the governors.</w:t>
      </w:r>
    </w:p>
    <w:p w14:paraId="681FA7E2" w14:textId="77777777" w:rsidR="00D2365C" w:rsidRPr="00D2365C" w:rsidRDefault="00D2365C" w:rsidP="00D2365C">
      <w:pPr>
        <w:pStyle w:val="NoSpacing"/>
        <w:rPr>
          <w:rFonts w:ascii="Arial" w:hAnsi="Arial" w:cs="Arial"/>
          <w:sz w:val="24"/>
          <w:szCs w:val="24"/>
        </w:rPr>
      </w:pPr>
    </w:p>
    <w:p w14:paraId="319AE0B9" w14:textId="488C0ADE" w:rsidR="00D2365C" w:rsidRDefault="00D2365C" w:rsidP="00D2365C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236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PRINCES THEATRE UNEARTHS HIDDEN HISTORY DURING REFURBISHMENT</w:t>
      </w:r>
    </w:p>
    <w:p w14:paraId="2DC939A7" w14:textId="77777777" w:rsidR="0012703C" w:rsidRPr="00D2365C" w:rsidRDefault="0012703C" w:rsidP="00D2365C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86D8C6C" w14:textId="23ADA300" w:rsidR="00D2365C" w:rsidRPr="00D2365C" w:rsidRDefault="00D2365C" w:rsidP="00D2365C">
      <w:pPr>
        <w:pStyle w:val="NoSpacing"/>
        <w:rPr>
          <w:rFonts w:ascii="Arial" w:hAnsi="Arial" w:cs="Arial"/>
          <w:iCs/>
          <w:color w:val="000000"/>
          <w:sz w:val="24"/>
          <w:szCs w:val="24"/>
        </w:rPr>
      </w:pPr>
      <w:r w:rsidRPr="00D2365C">
        <w:rPr>
          <w:rFonts w:ascii="Arial" w:hAnsi="Arial" w:cs="Arial"/>
          <w:iCs/>
          <w:color w:val="000000"/>
          <w:sz w:val="24"/>
          <w:szCs w:val="24"/>
        </w:rPr>
        <w:t>Hidden history has been unearthed at the Princes Theatre by staff carrying out refurbishment work.</w:t>
      </w:r>
    </w:p>
    <w:p w14:paraId="45064A72" w14:textId="77777777" w:rsidR="00D2365C" w:rsidRPr="00D2365C" w:rsidRDefault="00D2365C" w:rsidP="00D2365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2365C">
        <w:rPr>
          <w:rFonts w:ascii="Arial" w:hAnsi="Arial" w:cs="Arial"/>
          <w:color w:val="000000"/>
          <w:sz w:val="24"/>
          <w:szCs w:val="24"/>
        </w:rPr>
        <w:lastRenderedPageBreak/>
        <w:t xml:space="preserve">Whilst removing the stage surface to assess the original structure, which was built between 1928 to 1931, staff substantiated rumours that this contained a large trapdoor leading down to the cast’s dressing rooms, and also found old cigarette packets that appear to have been left by the original builders. </w:t>
      </w:r>
    </w:p>
    <w:p w14:paraId="1E0AA6DC" w14:textId="77777777" w:rsidR="0012703C" w:rsidRDefault="0012703C" w:rsidP="00D2365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3244002" w14:textId="77777777" w:rsidR="0012703C" w:rsidRDefault="0012703C" w:rsidP="00D2365C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4F985A6" w14:textId="19B0150C" w:rsidR="00D2365C" w:rsidRPr="00D2365C" w:rsidRDefault="00D2365C" w:rsidP="00D2365C">
      <w:pPr>
        <w:pStyle w:val="NoSpacing"/>
        <w:rPr>
          <w:rFonts w:ascii="Arial" w:hAnsi="Arial" w:cs="Arial"/>
          <w:i/>
          <w:iCs/>
          <w:color w:val="000000"/>
          <w:sz w:val="24"/>
          <w:szCs w:val="24"/>
        </w:rPr>
      </w:pPr>
      <w:r w:rsidRPr="00D2365C">
        <w:rPr>
          <w:rFonts w:ascii="Arial" w:hAnsi="Arial" w:cs="Arial"/>
          <w:color w:val="000000"/>
          <w:sz w:val="24"/>
          <w:szCs w:val="24"/>
        </w:rPr>
        <w:t xml:space="preserve">Excitement peaked when staff discovered old electrical outlets that would have been used to control stage lighting and hidden within, a handwritten note from the past with the name Ron Jessop, dated 03/02/1993 and the words </w:t>
      </w:r>
      <w:r w:rsidRPr="00D2365C">
        <w:rPr>
          <w:rFonts w:ascii="Arial" w:hAnsi="Arial" w:cs="Arial"/>
          <w:i/>
          <w:iCs/>
          <w:color w:val="000000"/>
          <w:sz w:val="24"/>
          <w:szCs w:val="24"/>
        </w:rPr>
        <w:t>‘</w:t>
      </w:r>
      <w:r w:rsidRPr="00D2365C">
        <w:rPr>
          <w:rFonts w:ascii="Arial" w:hAnsi="Arial" w:cs="Arial"/>
          <w:color w:val="000000"/>
          <w:sz w:val="24"/>
          <w:szCs w:val="24"/>
        </w:rPr>
        <w:t>Prince Theatre’</w:t>
      </w:r>
      <w:r w:rsidRPr="00D2365C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</w:p>
    <w:p w14:paraId="6253ED5A" w14:textId="77777777" w:rsidR="00D2365C" w:rsidRPr="00D2365C" w:rsidRDefault="00D2365C" w:rsidP="00D2365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2365C">
        <w:rPr>
          <w:rFonts w:ascii="Arial" w:hAnsi="Arial" w:cs="Arial"/>
          <w:color w:val="000000"/>
          <w:sz w:val="24"/>
          <w:szCs w:val="24"/>
        </w:rPr>
        <w:t xml:space="preserve">The theatre management believe this person was an outside contractor as the 's' is missing from Princes, an unlikely mistake to have been made by a member of staff, and would like to track down Mr Jessop to say his message was found. </w:t>
      </w:r>
    </w:p>
    <w:p w14:paraId="5C9926CE" w14:textId="77777777" w:rsidR="00D2365C" w:rsidRPr="00D2365C" w:rsidRDefault="00D2365C" w:rsidP="00D2365C">
      <w:pPr>
        <w:pStyle w:val="NoSpacing"/>
        <w:rPr>
          <w:rStyle w:val="ui-provider"/>
          <w:rFonts w:ascii="Arial" w:hAnsi="Arial" w:cs="Arial"/>
          <w:sz w:val="24"/>
          <w:szCs w:val="24"/>
        </w:rPr>
      </w:pPr>
      <w:r w:rsidRPr="00D2365C">
        <w:rPr>
          <w:rFonts w:ascii="Arial" w:hAnsi="Arial" w:cs="Arial"/>
          <w:color w:val="000000"/>
          <w:sz w:val="24"/>
          <w:szCs w:val="24"/>
        </w:rPr>
        <w:t xml:space="preserve">In response, a time capsule was planted for future generations of theatre staff to find before resealing the stage. This contained the original note and one of their own </w:t>
      </w:r>
      <w:r w:rsidRPr="00D2365C">
        <w:rPr>
          <w:rStyle w:val="ui-provider"/>
          <w:rFonts w:ascii="Arial" w:hAnsi="Arial" w:cs="Arial"/>
          <w:sz w:val="24"/>
          <w:szCs w:val="24"/>
        </w:rPr>
        <w:t>containing a list of names of the staff working at the theatre and the message ‘hello from the past to the future’.</w:t>
      </w:r>
    </w:p>
    <w:p w14:paraId="1AD59C49" w14:textId="77777777" w:rsidR="00D2365C" w:rsidRPr="00D2365C" w:rsidRDefault="00D2365C" w:rsidP="00D2365C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D2365C">
        <w:rPr>
          <w:rFonts w:ascii="Arial" w:hAnsi="Arial" w:cs="Arial"/>
          <w:color w:val="000000"/>
          <w:sz w:val="24"/>
          <w:szCs w:val="24"/>
        </w:rPr>
        <w:t xml:space="preserve">Opened in 1931 by H.R.H </w:t>
      </w:r>
      <w:r w:rsidRPr="00D2365C">
        <w:rPr>
          <w:rFonts w:ascii="Arial" w:hAnsi="Arial" w:cs="Arial"/>
          <w:color w:val="0F0F0F"/>
          <w:sz w:val="24"/>
          <w:szCs w:val="24"/>
          <w:shd w:val="clear" w:color="auto" w:fill="FFFFFF"/>
        </w:rPr>
        <w:t xml:space="preserve">Prince Arthur of Connaught, the </w:t>
      </w:r>
      <w:r w:rsidRPr="00D2365C">
        <w:rPr>
          <w:rFonts w:ascii="Arial" w:hAnsi="Arial" w:cs="Arial"/>
          <w:color w:val="000000"/>
          <w:sz w:val="24"/>
          <w:szCs w:val="24"/>
        </w:rPr>
        <w:t xml:space="preserve">main auditorium of the </w:t>
      </w:r>
      <w:r w:rsidRPr="00D2365C">
        <w:rPr>
          <w:rFonts w:ascii="Arial" w:hAnsi="Arial" w:cs="Arial"/>
          <w:color w:val="0F0F0F"/>
          <w:sz w:val="24"/>
          <w:szCs w:val="24"/>
          <w:shd w:val="clear" w:color="auto" w:fill="FFFFFF"/>
        </w:rPr>
        <w:t>Princes Theatre has fittingly been red</w:t>
      </w:r>
      <w:r w:rsidRPr="00D2365C">
        <w:rPr>
          <w:rFonts w:ascii="Arial" w:hAnsi="Arial" w:cs="Arial"/>
          <w:color w:val="000000"/>
          <w:sz w:val="24"/>
          <w:szCs w:val="24"/>
        </w:rPr>
        <w:t xml:space="preserve">ecorated in a regal red, white and gold colour scheme, as part of an ongoing maintenance programme funded by the Princes Theatre restoration fund. </w:t>
      </w:r>
    </w:p>
    <w:p w14:paraId="44E124BF" w14:textId="77777777" w:rsidR="00F8556F" w:rsidRPr="00D2365C" w:rsidRDefault="00F8556F" w:rsidP="00D2365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B40F8DE" w14:textId="77777777" w:rsid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131C74DD" w14:textId="45D8DA71" w:rsidR="00F8556F" w:rsidRPr="00F8556F" w:rsidRDefault="00F8556F" w:rsidP="00F8556F">
      <w:pPr>
        <w:spacing w:after="0" w:line="259" w:lineRule="auto"/>
        <w:rPr>
          <w:rFonts w:ascii="Lucida Handwriting" w:hAnsi="Lucida Handwriting" w:cs="Arial"/>
          <w:sz w:val="24"/>
          <w:szCs w:val="24"/>
          <w:lang w:val="en-US" w:eastAsia="en-GB"/>
        </w:rPr>
      </w:pPr>
      <w:r w:rsidRPr="00F8556F">
        <w:rPr>
          <w:rFonts w:ascii="Lucida Handwriting" w:hAnsi="Lucida Handwriting" w:cs="Arial"/>
          <w:sz w:val="24"/>
          <w:szCs w:val="24"/>
          <w:lang w:val="en-US" w:eastAsia="en-GB"/>
        </w:rPr>
        <w:t>Lynda</w:t>
      </w:r>
    </w:p>
    <w:p w14:paraId="45BBFF47" w14:textId="77777777" w:rsidR="00F8556F" w:rsidRPr="00F8556F" w:rsidRDefault="00F8556F" w:rsidP="00F8556F">
      <w:pPr>
        <w:spacing w:after="0" w:line="259" w:lineRule="auto"/>
        <w:rPr>
          <w:rFonts w:ascii="Arial" w:hAnsi="Arial" w:cs="Arial"/>
          <w:color w:val="2F5496"/>
          <w:lang w:val="en-US" w:eastAsia="en-GB"/>
        </w:rPr>
      </w:pPr>
    </w:p>
    <w:p w14:paraId="583D1B16" w14:textId="77777777" w:rsidR="00F8556F" w:rsidRP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  <w:r w:rsidRPr="00F8556F">
        <w:rPr>
          <w:rFonts w:ascii="Arial" w:hAnsi="Arial" w:cs="Arial"/>
          <w:sz w:val="24"/>
          <w:szCs w:val="24"/>
          <w:lang w:val="en-US" w:eastAsia="en-GB"/>
        </w:rPr>
        <w:t>Cllr Lynda McWilliams</w:t>
      </w:r>
    </w:p>
    <w:p w14:paraId="3B450218" w14:textId="10E1E79F" w:rsidR="00F8556F" w:rsidRP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T</w:t>
      </w:r>
      <w:r w:rsidRPr="00F8556F">
        <w:rPr>
          <w:rFonts w:ascii="Arial" w:hAnsi="Arial" w:cs="Arial"/>
          <w:sz w:val="24"/>
          <w:szCs w:val="24"/>
          <w:lang w:val="en-US" w:eastAsia="en-GB"/>
        </w:rPr>
        <w:t>endring District Councillor for The Bentleys and Frating Ward</w:t>
      </w:r>
    </w:p>
    <w:p w14:paraId="616E2A29" w14:textId="77777777" w:rsidR="00F8556F" w:rsidRP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405B4334" w14:textId="5A543FC2" w:rsidR="00F8556F" w:rsidRDefault="00F8556F" w:rsidP="00F8556F">
      <w:pPr>
        <w:rPr>
          <w:rFonts w:ascii="Arial" w:hAnsi="Arial"/>
          <w:sz w:val="24"/>
        </w:rPr>
      </w:pPr>
      <w:r w:rsidRPr="00F8556F">
        <w:rPr>
          <w:rFonts w:ascii="Arial" w:hAnsi="Arial" w:cs="Arial"/>
          <w:sz w:val="24"/>
          <w:szCs w:val="24"/>
          <w:lang w:val="en-US" w:eastAsia="en-GB"/>
        </w:rPr>
        <w:t>Mobile Phone number 07564 613603</w:t>
      </w:r>
      <w:r w:rsidRPr="00F8556F">
        <w:rPr>
          <w:rFonts w:ascii="Arial" w:hAnsi="Arial" w:cs="Arial"/>
          <w:lang w:val="en-US" w:eastAsia="en-GB"/>
        </w:rPr>
        <w:tab/>
      </w:r>
    </w:p>
    <w:sectPr w:rsidR="00F8556F" w:rsidSect="00BD068D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B6DD" w14:textId="77777777" w:rsidR="00BD068D" w:rsidRDefault="00BD068D" w:rsidP="00662135">
      <w:pPr>
        <w:spacing w:after="0" w:line="240" w:lineRule="auto"/>
      </w:pPr>
      <w:r>
        <w:separator/>
      </w:r>
    </w:p>
  </w:endnote>
  <w:endnote w:type="continuationSeparator" w:id="0">
    <w:p w14:paraId="1502083C" w14:textId="77777777" w:rsidR="00BD068D" w:rsidRDefault="00BD068D" w:rsidP="006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2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A8A2" w14:textId="2F5B704C" w:rsidR="004304EA" w:rsidRDefault="0043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9AE07" w14:textId="77777777" w:rsidR="004304EA" w:rsidRDefault="0043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C939" w14:textId="77777777" w:rsidR="00BD068D" w:rsidRDefault="00BD068D" w:rsidP="00662135">
      <w:pPr>
        <w:spacing w:after="0" w:line="240" w:lineRule="auto"/>
      </w:pPr>
      <w:r>
        <w:separator/>
      </w:r>
    </w:p>
  </w:footnote>
  <w:footnote w:type="continuationSeparator" w:id="0">
    <w:p w14:paraId="56428386" w14:textId="77777777" w:rsidR="00BD068D" w:rsidRDefault="00BD068D" w:rsidP="0066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34C0" w14:textId="3D9EE701" w:rsidR="004261E3" w:rsidRDefault="004304EA" w:rsidP="008A0BED">
    <w:pPr>
      <w:spacing w:after="0" w:line="240" w:lineRule="auto"/>
      <w:ind w:left="2160" w:firstLine="720"/>
      <w:contextualSpacing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Cllr. Lynda McWilliams </w:t>
    </w:r>
  </w:p>
  <w:p w14:paraId="6798FC29" w14:textId="77777777" w:rsidR="008A0BED" w:rsidRDefault="004261E3" w:rsidP="004261E3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Tendring District Councillor’s </w:t>
    </w:r>
  </w:p>
  <w:p w14:paraId="19CEF394" w14:textId="5946CF4D" w:rsidR="00F847F9" w:rsidRDefault="008A0BED" w:rsidP="00F058C7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Parish Council </w:t>
    </w:r>
    <w:r w:rsidR="004304E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Report for</w:t>
    </w:r>
    <w:r w:rsidR="00F847F9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</w:t>
    </w:r>
    <w:r w:rsidR="00D2365C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FEBRUARY</w:t>
    </w:r>
    <w:r w:rsidR="00F058C7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2024</w:t>
    </w:r>
  </w:p>
  <w:p w14:paraId="7AE8004C" w14:textId="77777777" w:rsidR="0012703C" w:rsidRPr="009943F4" w:rsidRDefault="0012703C" w:rsidP="00F058C7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957"/>
    <w:multiLevelType w:val="hybridMultilevel"/>
    <w:tmpl w:val="57EA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BAA"/>
    <w:multiLevelType w:val="hybridMultilevel"/>
    <w:tmpl w:val="06DA5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CEB"/>
    <w:multiLevelType w:val="multilevel"/>
    <w:tmpl w:val="9EC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34281"/>
    <w:multiLevelType w:val="hybridMultilevel"/>
    <w:tmpl w:val="0004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5028"/>
    <w:multiLevelType w:val="multilevel"/>
    <w:tmpl w:val="999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713BA"/>
    <w:multiLevelType w:val="hybridMultilevel"/>
    <w:tmpl w:val="AD74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3E77"/>
    <w:multiLevelType w:val="multilevel"/>
    <w:tmpl w:val="5D7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433EF"/>
    <w:multiLevelType w:val="multilevel"/>
    <w:tmpl w:val="2A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62C72"/>
    <w:multiLevelType w:val="multilevel"/>
    <w:tmpl w:val="BB2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3541C"/>
    <w:multiLevelType w:val="hybridMultilevel"/>
    <w:tmpl w:val="FE98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40524"/>
    <w:multiLevelType w:val="hybridMultilevel"/>
    <w:tmpl w:val="C4CC515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2CA646E"/>
    <w:multiLevelType w:val="multilevel"/>
    <w:tmpl w:val="43B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10533"/>
    <w:multiLevelType w:val="hybridMultilevel"/>
    <w:tmpl w:val="418A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97BCB"/>
    <w:multiLevelType w:val="multilevel"/>
    <w:tmpl w:val="E1B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21131"/>
    <w:multiLevelType w:val="hybridMultilevel"/>
    <w:tmpl w:val="5E36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0F73"/>
    <w:multiLevelType w:val="multilevel"/>
    <w:tmpl w:val="B3D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074227">
    <w:abstractNumId w:val="10"/>
  </w:num>
  <w:num w:numId="2" w16cid:durableId="2092192221">
    <w:abstractNumId w:val="3"/>
  </w:num>
  <w:num w:numId="3" w16cid:durableId="2005936621">
    <w:abstractNumId w:val="11"/>
  </w:num>
  <w:num w:numId="4" w16cid:durableId="1131938352">
    <w:abstractNumId w:val="5"/>
  </w:num>
  <w:num w:numId="5" w16cid:durableId="631521586">
    <w:abstractNumId w:val="14"/>
  </w:num>
  <w:num w:numId="6" w16cid:durableId="845095719">
    <w:abstractNumId w:val="0"/>
  </w:num>
  <w:num w:numId="7" w16cid:durableId="1747728181">
    <w:abstractNumId w:val="0"/>
  </w:num>
  <w:num w:numId="8" w16cid:durableId="1064911345">
    <w:abstractNumId w:val="6"/>
  </w:num>
  <w:num w:numId="9" w16cid:durableId="2086293448">
    <w:abstractNumId w:val="13"/>
  </w:num>
  <w:num w:numId="10" w16cid:durableId="2076277863">
    <w:abstractNumId w:val="15"/>
  </w:num>
  <w:num w:numId="11" w16cid:durableId="1462116276">
    <w:abstractNumId w:val="2"/>
  </w:num>
  <w:num w:numId="12" w16cid:durableId="969747921">
    <w:abstractNumId w:val="7"/>
  </w:num>
  <w:num w:numId="13" w16cid:durableId="1777364380">
    <w:abstractNumId w:val="4"/>
  </w:num>
  <w:num w:numId="14" w16cid:durableId="1492260560">
    <w:abstractNumId w:val="8"/>
  </w:num>
  <w:num w:numId="15" w16cid:durableId="1818840743">
    <w:abstractNumId w:val="12"/>
  </w:num>
  <w:num w:numId="16" w16cid:durableId="769086053">
    <w:abstractNumId w:val="9"/>
  </w:num>
  <w:num w:numId="17" w16cid:durableId="961225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5"/>
    <w:rsid w:val="00001E3E"/>
    <w:rsid w:val="00005AE9"/>
    <w:rsid w:val="00015F21"/>
    <w:rsid w:val="000175E6"/>
    <w:rsid w:val="000231D5"/>
    <w:rsid w:val="00026F17"/>
    <w:rsid w:val="00040E04"/>
    <w:rsid w:val="00041D83"/>
    <w:rsid w:val="00042BA2"/>
    <w:rsid w:val="00042C5C"/>
    <w:rsid w:val="00054DD6"/>
    <w:rsid w:val="00057AAC"/>
    <w:rsid w:val="000855E1"/>
    <w:rsid w:val="00091DF7"/>
    <w:rsid w:val="000B06D8"/>
    <w:rsid w:val="000D3819"/>
    <w:rsid w:val="00120798"/>
    <w:rsid w:val="0012703C"/>
    <w:rsid w:val="00164635"/>
    <w:rsid w:val="001716D7"/>
    <w:rsid w:val="0017633D"/>
    <w:rsid w:val="001821BA"/>
    <w:rsid w:val="001D3E04"/>
    <w:rsid w:val="00207AA6"/>
    <w:rsid w:val="00212999"/>
    <w:rsid w:val="0022708B"/>
    <w:rsid w:val="0028487C"/>
    <w:rsid w:val="00284BA9"/>
    <w:rsid w:val="002863A9"/>
    <w:rsid w:val="00297A5F"/>
    <w:rsid w:val="002D2062"/>
    <w:rsid w:val="002D267A"/>
    <w:rsid w:val="002E07FE"/>
    <w:rsid w:val="002F69FD"/>
    <w:rsid w:val="00344905"/>
    <w:rsid w:val="00363B7E"/>
    <w:rsid w:val="00366B5D"/>
    <w:rsid w:val="00380F43"/>
    <w:rsid w:val="00392A8A"/>
    <w:rsid w:val="003C1DCC"/>
    <w:rsid w:val="003C76AA"/>
    <w:rsid w:val="004261E3"/>
    <w:rsid w:val="004304EA"/>
    <w:rsid w:val="00442974"/>
    <w:rsid w:val="00447298"/>
    <w:rsid w:val="004767B7"/>
    <w:rsid w:val="0048043C"/>
    <w:rsid w:val="0049468E"/>
    <w:rsid w:val="0049534C"/>
    <w:rsid w:val="0049652D"/>
    <w:rsid w:val="004B2B18"/>
    <w:rsid w:val="004C5A75"/>
    <w:rsid w:val="004F72A5"/>
    <w:rsid w:val="0051755D"/>
    <w:rsid w:val="005410D6"/>
    <w:rsid w:val="00553459"/>
    <w:rsid w:val="0055449A"/>
    <w:rsid w:val="005644AE"/>
    <w:rsid w:val="00572563"/>
    <w:rsid w:val="00572DD5"/>
    <w:rsid w:val="005765C4"/>
    <w:rsid w:val="005977EE"/>
    <w:rsid w:val="005E2FBE"/>
    <w:rsid w:val="005E61D9"/>
    <w:rsid w:val="006266EC"/>
    <w:rsid w:val="00662135"/>
    <w:rsid w:val="006644D3"/>
    <w:rsid w:val="00664FFF"/>
    <w:rsid w:val="006B2506"/>
    <w:rsid w:val="006C3463"/>
    <w:rsid w:val="006D60DF"/>
    <w:rsid w:val="00706B34"/>
    <w:rsid w:val="007643D1"/>
    <w:rsid w:val="00766196"/>
    <w:rsid w:val="0077354A"/>
    <w:rsid w:val="00773F1C"/>
    <w:rsid w:val="007742AE"/>
    <w:rsid w:val="00775EF7"/>
    <w:rsid w:val="00776004"/>
    <w:rsid w:val="00785A74"/>
    <w:rsid w:val="007F32E3"/>
    <w:rsid w:val="00894182"/>
    <w:rsid w:val="00895069"/>
    <w:rsid w:val="008A0BED"/>
    <w:rsid w:val="008A659C"/>
    <w:rsid w:val="008A6CD4"/>
    <w:rsid w:val="008C1C26"/>
    <w:rsid w:val="008D47CF"/>
    <w:rsid w:val="008D658F"/>
    <w:rsid w:val="00901770"/>
    <w:rsid w:val="009133F9"/>
    <w:rsid w:val="00914E3C"/>
    <w:rsid w:val="00960BB2"/>
    <w:rsid w:val="009718BD"/>
    <w:rsid w:val="009843C0"/>
    <w:rsid w:val="00991B17"/>
    <w:rsid w:val="009943F4"/>
    <w:rsid w:val="009A1494"/>
    <w:rsid w:val="009A395D"/>
    <w:rsid w:val="009B12C9"/>
    <w:rsid w:val="009B4A48"/>
    <w:rsid w:val="009B6C17"/>
    <w:rsid w:val="009D60CC"/>
    <w:rsid w:val="009F4A56"/>
    <w:rsid w:val="00A06A16"/>
    <w:rsid w:val="00A15806"/>
    <w:rsid w:val="00A30B66"/>
    <w:rsid w:val="00A37493"/>
    <w:rsid w:val="00A55874"/>
    <w:rsid w:val="00A7126B"/>
    <w:rsid w:val="00A820A5"/>
    <w:rsid w:val="00A820BD"/>
    <w:rsid w:val="00A85201"/>
    <w:rsid w:val="00A965A3"/>
    <w:rsid w:val="00AB128D"/>
    <w:rsid w:val="00AB7DB0"/>
    <w:rsid w:val="00AC05CE"/>
    <w:rsid w:val="00AC3ACD"/>
    <w:rsid w:val="00AD3637"/>
    <w:rsid w:val="00AD6C3C"/>
    <w:rsid w:val="00AF3C59"/>
    <w:rsid w:val="00B65FBF"/>
    <w:rsid w:val="00B7742F"/>
    <w:rsid w:val="00B85238"/>
    <w:rsid w:val="00B86194"/>
    <w:rsid w:val="00BC4FB5"/>
    <w:rsid w:val="00BD068D"/>
    <w:rsid w:val="00BD4623"/>
    <w:rsid w:val="00BF10AE"/>
    <w:rsid w:val="00BF405C"/>
    <w:rsid w:val="00C21C27"/>
    <w:rsid w:val="00C24A31"/>
    <w:rsid w:val="00C60EBC"/>
    <w:rsid w:val="00C65511"/>
    <w:rsid w:val="00C910E3"/>
    <w:rsid w:val="00CA5F0E"/>
    <w:rsid w:val="00CB0775"/>
    <w:rsid w:val="00CB3236"/>
    <w:rsid w:val="00CC122E"/>
    <w:rsid w:val="00CF3F4B"/>
    <w:rsid w:val="00D10046"/>
    <w:rsid w:val="00D2365C"/>
    <w:rsid w:val="00D41D46"/>
    <w:rsid w:val="00D41FCF"/>
    <w:rsid w:val="00D74420"/>
    <w:rsid w:val="00D82DEF"/>
    <w:rsid w:val="00D87F33"/>
    <w:rsid w:val="00DA7CDD"/>
    <w:rsid w:val="00DE39F7"/>
    <w:rsid w:val="00E0414F"/>
    <w:rsid w:val="00E52766"/>
    <w:rsid w:val="00E610DA"/>
    <w:rsid w:val="00E61CA6"/>
    <w:rsid w:val="00E64569"/>
    <w:rsid w:val="00EB1790"/>
    <w:rsid w:val="00EB487D"/>
    <w:rsid w:val="00F00C92"/>
    <w:rsid w:val="00F058C7"/>
    <w:rsid w:val="00F22AE7"/>
    <w:rsid w:val="00F5212F"/>
    <w:rsid w:val="00F82084"/>
    <w:rsid w:val="00F847F9"/>
    <w:rsid w:val="00F8556F"/>
    <w:rsid w:val="00FC2FA8"/>
    <w:rsid w:val="00FC50FB"/>
    <w:rsid w:val="00FD24D0"/>
    <w:rsid w:val="00FD43AE"/>
    <w:rsid w:val="00FD7F78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3363"/>
  <w15:chartTrackingRefBased/>
  <w15:docId w15:val="{BAA9A1F0-712E-4B45-9C4D-4FF6849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3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21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21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66196"/>
    <w:rPr>
      <w:color w:val="0000FF"/>
      <w:u w:val="single"/>
    </w:rPr>
  </w:style>
  <w:style w:type="character" w:customStyle="1" w:styleId="DefaultFontHxMailStyle">
    <w:name w:val="Default Font HxMail Style"/>
    <w:basedOn w:val="DefaultParagraphFont"/>
    <w:rsid w:val="0076619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2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1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6D7"/>
    <w:rPr>
      <w:i/>
      <w:iCs/>
    </w:rPr>
  </w:style>
  <w:style w:type="paragraph" w:styleId="NoSpacing">
    <w:name w:val="No Spacing"/>
    <w:uiPriority w:val="1"/>
    <w:qFormat/>
    <w:rsid w:val="005175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965A3"/>
  </w:style>
  <w:style w:type="character" w:customStyle="1" w:styleId="eop">
    <w:name w:val="eop"/>
    <w:basedOn w:val="DefaultParagraphFont"/>
    <w:rsid w:val="00A965A3"/>
  </w:style>
  <w:style w:type="paragraph" w:customStyle="1" w:styleId="post-meta">
    <w:name w:val="post-meta"/>
    <w:basedOn w:val="Normal"/>
    <w:rsid w:val="00F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FD7F78"/>
  </w:style>
  <w:style w:type="paragraph" w:customStyle="1" w:styleId="elementtoproof">
    <w:name w:val="elementtoproof"/>
    <w:basedOn w:val="Normal"/>
    <w:uiPriority w:val="99"/>
    <w:semiHidden/>
    <w:rsid w:val="00D2365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D2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456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6DE5-85AC-43F9-A417-C7FC124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McWilliams</dc:creator>
  <cp:keywords/>
  <dc:description/>
  <cp:lastModifiedBy>Lynda McWilliams</cp:lastModifiedBy>
  <cp:revision>5</cp:revision>
  <cp:lastPrinted>2023-11-30T18:28:00Z</cp:lastPrinted>
  <dcterms:created xsi:type="dcterms:W3CDTF">2024-01-29T15:35:00Z</dcterms:created>
  <dcterms:modified xsi:type="dcterms:W3CDTF">2024-01-29T16:11:00Z</dcterms:modified>
</cp:coreProperties>
</file>