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9259" w14:textId="77777777" w:rsidR="0098710D" w:rsidRDefault="0098710D" w:rsidP="003803BC">
      <w:pPr>
        <w:spacing w:after="0"/>
        <w:rPr>
          <w:rFonts w:ascii="Arial" w:hAnsi="Arial"/>
          <w:b/>
          <w:sz w:val="24"/>
          <w:u w:val="single"/>
          <w:lang w:val="en-GB"/>
        </w:rPr>
      </w:pPr>
      <w:r>
        <w:rPr>
          <w:rFonts w:ascii="Arial" w:hAnsi="Arial"/>
          <w:b/>
          <w:sz w:val="24"/>
          <w:u w:val="single"/>
        </w:rPr>
        <w:t>GOVERNMENT PLANNING REFORMS PUT ON HOLD AFTER MOTION PASSED BY TENDRING DISTRICT COUNCIL</w:t>
      </w:r>
    </w:p>
    <w:p w14:paraId="15DA0CB1" w14:textId="425CA178" w:rsidR="0098710D" w:rsidRDefault="0098710D" w:rsidP="003803BC">
      <w:pPr>
        <w:spacing w:after="0"/>
        <w:rPr>
          <w:rFonts w:ascii="Arial" w:hAnsi="Arial"/>
          <w:sz w:val="24"/>
        </w:rPr>
      </w:pPr>
      <w:r>
        <w:rPr>
          <w:rFonts w:ascii="Arial" w:hAnsi="Arial"/>
          <w:sz w:val="24"/>
        </w:rPr>
        <w:t>A motion calling on the Government to protect the rights of people to object to planning applications was</w:t>
      </w:r>
      <w:r w:rsidR="003803BC">
        <w:rPr>
          <w:rFonts w:ascii="Arial" w:hAnsi="Arial"/>
          <w:sz w:val="24"/>
        </w:rPr>
        <w:t xml:space="preserve"> agreed, with no abstentions or objections</w:t>
      </w:r>
      <w:r>
        <w:rPr>
          <w:rFonts w:ascii="Arial" w:hAnsi="Arial"/>
          <w:sz w:val="24"/>
        </w:rPr>
        <w:t xml:space="preserve"> by Tendring District Council (TDC) </w:t>
      </w:r>
      <w:r w:rsidR="003803BC">
        <w:rPr>
          <w:rFonts w:ascii="Arial" w:hAnsi="Arial"/>
          <w:sz w:val="24"/>
        </w:rPr>
        <w:t xml:space="preserve">at its Full council meeting held on </w:t>
      </w:r>
      <w:r>
        <w:rPr>
          <w:rFonts w:ascii="Arial" w:hAnsi="Arial"/>
          <w:sz w:val="24"/>
        </w:rPr>
        <w:t>Tuesday,14</w:t>
      </w:r>
      <w:r w:rsidR="003803BC">
        <w:rPr>
          <w:rFonts w:ascii="Arial" w:hAnsi="Arial"/>
          <w:sz w:val="24"/>
        </w:rPr>
        <w:t>th</w:t>
      </w:r>
      <w:r>
        <w:rPr>
          <w:rFonts w:ascii="Arial" w:hAnsi="Arial"/>
          <w:sz w:val="24"/>
        </w:rPr>
        <w:t xml:space="preserve"> September.</w:t>
      </w:r>
    </w:p>
    <w:p w14:paraId="6925AA28" w14:textId="5D368E98" w:rsidR="0098710D" w:rsidRDefault="003803BC" w:rsidP="003803BC">
      <w:pPr>
        <w:spacing w:after="0"/>
        <w:rPr>
          <w:rFonts w:ascii="Arial" w:hAnsi="Arial"/>
          <w:sz w:val="24"/>
        </w:rPr>
      </w:pPr>
      <w:r>
        <w:rPr>
          <w:rFonts w:ascii="Arial" w:hAnsi="Arial"/>
          <w:sz w:val="24"/>
        </w:rPr>
        <w:t>T</w:t>
      </w:r>
      <w:r w:rsidR="0098710D">
        <w:rPr>
          <w:rFonts w:ascii="Arial" w:hAnsi="Arial"/>
          <w:sz w:val="24"/>
        </w:rPr>
        <w:t>he motion stated that “planning works best when developers and local communities work together to shape local areas”</w:t>
      </w:r>
      <w:r>
        <w:rPr>
          <w:rFonts w:ascii="Arial" w:hAnsi="Arial"/>
          <w:sz w:val="24"/>
        </w:rPr>
        <w:t xml:space="preserve"> </w:t>
      </w:r>
      <w:r w:rsidR="0098710D">
        <w:rPr>
          <w:rFonts w:ascii="Arial" w:hAnsi="Arial"/>
          <w:sz w:val="24"/>
        </w:rPr>
        <w:t>and called on the Government “to protect the rights of all communities to object to individual planning</w:t>
      </w:r>
      <w:r>
        <w:rPr>
          <w:rFonts w:ascii="Arial" w:hAnsi="Arial"/>
          <w:sz w:val="24"/>
        </w:rPr>
        <w:t xml:space="preserve"> applications</w:t>
      </w:r>
      <w:r w:rsidR="0098710D">
        <w:rPr>
          <w:rFonts w:ascii="Arial" w:hAnsi="Arial"/>
          <w:sz w:val="24"/>
        </w:rPr>
        <w:t>”.</w:t>
      </w:r>
    </w:p>
    <w:p w14:paraId="64FDA1C9" w14:textId="429291A5" w:rsidR="0098710D" w:rsidRDefault="003803BC" w:rsidP="003803BC">
      <w:pPr>
        <w:spacing w:after="0"/>
        <w:rPr>
          <w:rFonts w:ascii="Arial" w:hAnsi="Arial"/>
          <w:sz w:val="24"/>
        </w:rPr>
      </w:pPr>
      <w:r>
        <w:rPr>
          <w:rFonts w:ascii="Arial" w:hAnsi="Arial"/>
          <w:sz w:val="24"/>
        </w:rPr>
        <w:t>C</w:t>
      </w:r>
      <w:r w:rsidR="0098710D">
        <w:rPr>
          <w:rFonts w:ascii="Arial" w:hAnsi="Arial"/>
          <w:sz w:val="24"/>
        </w:rPr>
        <w:t xml:space="preserve">oncerns </w:t>
      </w:r>
      <w:r>
        <w:rPr>
          <w:rFonts w:ascii="Arial" w:hAnsi="Arial"/>
          <w:sz w:val="24"/>
        </w:rPr>
        <w:t xml:space="preserve">related to the </w:t>
      </w:r>
      <w:r w:rsidR="0098710D">
        <w:rPr>
          <w:rFonts w:ascii="Arial" w:hAnsi="Arial"/>
          <w:sz w:val="24"/>
        </w:rPr>
        <w:t xml:space="preserve">proposed planning reforms </w:t>
      </w:r>
      <w:r>
        <w:rPr>
          <w:rFonts w:ascii="Arial" w:hAnsi="Arial"/>
          <w:sz w:val="24"/>
        </w:rPr>
        <w:t>that</w:t>
      </w:r>
      <w:r w:rsidR="0098710D">
        <w:rPr>
          <w:rFonts w:ascii="Arial" w:hAnsi="Arial"/>
          <w:sz w:val="24"/>
        </w:rPr>
        <w:t xml:space="preserve"> put forward a zoning system of planning </w:t>
      </w:r>
      <w:r>
        <w:rPr>
          <w:rFonts w:ascii="Arial" w:hAnsi="Arial"/>
          <w:sz w:val="24"/>
        </w:rPr>
        <w:t xml:space="preserve">which </w:t>
      </w:r>
      <w:r w:rsidR="0098710D">
        <w:rPr>
          <w:rFonts w:ascii="Arial" w:hAnsi="Arial"/>
          <w:sz w:val="24"/>
        </w:rPr>
        <w:t>would potentially remove the right for people to object to applications</w:t>
      </w:r>
      <w:r>
        <w:rPr>
          <w:rFonts w:ascii="Arial" w:hAnsi="Arial"/>
          <w:sz w:val="24"/>
        </w:rPr>
        <w:t>.</w:t>
      </w:r>
    </w:p>
    <w:p w14:paraId="71349361" w14:textId="3AC7C955" w:rsidR="0098710D" w:rsidRDefault="003803BC" w:rsidP="003803BC">
      <w:pPr>
        <w:spacing w:after="0"/>
        <w:rPr>
          <w:rFonts w:ascii="Arial" w:hAnsi="Arial"/>
          <w:sz w:val="24"/>
        </w:rPr>
      </w:pPr>
      <w:r>
        <w:rPr>
          <w:rFonts w:ascii="Arial" w:hAnsi="Arial"/>
          <w:sz w:val="24"/>
        </w:rPr>
        <w:t xml:space="preserve">It was </w:t>
      </w:r>
      <w:r w:rsidR="0098710D">
        <w:rPr>
          <w:rFonts w:ascii="Arial" w:hAnsi="Arial"/>
          <w:sz w:val="24"/>
        </w:rPr>
        <w:t>report</w:t>
      </w:r>
      <w:r>
        <w:rPr>
          <w:rFonts w:ascii="Arial" w:hAnsi="Arial"/>
          <w:sz w:val="24"/>
        </w:rPr>
        <w:t>ed</w:t>
      </w:r>
      <w:r w:rsidR="0098710D">
        <w:rPr>
          <w:rFonts w:ascii="Arial" w:hAnsi="Arial"/>
          <w:sz w:val="24"/>
        </w:rPr>
        <w:t xml:space="preserve"> a few days later</w:t>
      </w:r>
      <w:r>
        <w:rPr>
          <w:rFonts w:ascii="Arial" w:hAnsi="Arial"/>
          <w:sz w:val="24"/>
        </w:rPr>
        <w:t xml:space="preserve"> that</w:t>
      </w:r>
      <w:r w:rsidR="0098710D">
        <w:rPr>
          <w:rFonts w:ascii="Arial" w:hAnsi="Arial"/>
          <w:sz w:val="24"/>
        </w:rPr>
        <w:t xml:space="preserve"> </w:t>
      </w:r>
      <w:r>
        <w:rPr>
          <w:rFonts w:ascii="Arial" w:hAnsi="Arial"/>
          <w:sz w:val="24"/>
        </w:rPr>
        <w:t xml:space="preserve">the </w:t>
      </w:r>
      <w:r w:rsidR="0098710D">
        <w:rPr>
          <w:rFonts w:ascii="Arial" w:hAnsi="Arial"/>
          <w:sz w:val="24"/>
        </w:rPr>
        <w:t>suggested reforms had been put on hold by the new Secretary of State for Housing, Communities and Local Government Michael Gove</w:t>
      </w:r>
      <w:r>
        <w:rPr>
          <w:rFonts w:ascii="Arial" w:hAnsi="Arial"/>
          <w:sz w:val="24"/>
        </w:rPr>
        <w:t>,</w:t>
      </w:r>
      <w:r w:rsidR="0098710D">
        <w:rPr>
          <w:rFonts w:ascii="Arial" w:hAnsi="Arial"/>
          <w:sz w:val="24"/>
        </w:rPr>
        <w:t xml:space="preserve"> citing both the Cabinet reshuffle and concerns over the proposals</w:t>
      </w:r>
      <w:r>
        <w:rPr>
          <w:rFonts w:ascii="Arial" w:hAnsi="Arial"/>
          <w:sz w:val="24"/>
        </w:rPr>
        <w:t>,</w:t>
      </w:r>
      <w:r w:rsidR="0098710D">
        <w:rPr>
          <w:rFonts w:ascii="Arial" w:hAnsi="Arial"/>
          <w:sz w:val="24"/>
        </w:rPr>
        <w:t xml:space="preserve"> as reasons for the delay.</w:t>
      </w:r>
    </w:p>
    <w:p w14:paraId="6E667D03" w14:textId="7B0E6144" w:rsidR="003803BC" w:rsidRDefault="003803BC" w:rsidP="003803BC">
      <w:pPr>
        <w:spacing w:after="0"/>
        <w:rPr>
          <w:rFonts w:ascii="Arial" w:hAnsi="Arial"/>
          <w:sz w:val="24"/>
        </w:rPr>
      </w:pPr>
      <w:r>
        <w:rPr>
          <w:rFonts w:ascii="Arial" w:hAnsi="Arial"/>
          <w:sz w:val="24"/>
        </w:rPr>
        <w:t>To date there has been no official announcement.</w:t>
      </w:r>
    </w:p>
    <w:p w14:paraId="7C1A264A" w14:textId="123BE2C4" w:rsidR="003803BC" w:rsidRDefault="003803BC" w:rsidP="003803BC">
      <w:pPr>
        <w:spacing w:after="0"/>
        <w:rPr>
          <w:rFonts w:ascii="Arial" w:hAnsi="Arial"/>
          <w:sz w:val="24"/>
        </w:rPr>
      </w:pPr>
    </w:p>
    <w:p w14:paraId="5DDFD689" w14:textId="77777777" w:rsidR="003803BC" w:rsidRDefault="003803BC" w:rsidP="003803BC">
      <w:pPr>
        <w:spacing w:after="0"/>
        <w:rPr>
          <w:rFonts w:ascii="Arial" w:hAnsi="Arial"/>
          <w:b/>
          <w:sz w:val="24"/>
          <w:u w:val="single"/>
        </w:rPr>
      </w:pPr>
      <w:r>
        <w:rPr>
          <w:rFonts w:ascii="Arial" w:hAnsi="Arial"/>
          <w:b/>
          <w:sz w:val="24"/>
          <w:u w:val="single"/>
        </w:rPr>
        <w:t>LIMITED ROAD CLOSURES CONFIRMED FOR WOMEN’S TOUR EVENT</w:t>
      </w:r>
    </w:p>
    <w:p w14:paraId="0CAC1B39" w14:textId="43C7895D" w:rsidR="003803BC" w:rsidRDefault="003803BC" w:rsidP="003803BC">
      <w:pPr>
        <w:spacing w:after="0"/>
        <w:rPr>
          <w:rFonts w:ascii="Arial" w:hAnsi="Arial"/>
          <w:sz w:val="24"/>
        </w:rPr>
      </w:pPr>
      <w:r>
        <w:rPr>
          <w:rFonts w:ascii="Arial" w:hAnsi="Arial"/>
          <w:sz w:val="24"/>
        </w:rPr>
        <w:t xml:space="preserve">On Friday, 8th October, the world’s top female cyclists will race between Colchester and Clacton on Stage 5 of the AJ Bell Women’s Tour, </w:t>
      </w:r>
      <w:r w:rsidRPr="008D2709">
        <w:rPr>
          <w:rFonts w:ascii="Arial" w:hAnsi="Arial"/>
          <w:sz w:val="24"/>
        </w:rPr>
        <w:t xml:space="preserve">World time trial champion Ellen van Dijk </w:t>
      </w:r>
      <w:r>
        <w:rPr>
          <w:rFonts w:ascii="Arial" w:hAnsi="Arial"/>
          <w:sz w:val="24"/>
        </w:rPr>
        <w:t xml:space="preserve">will be taking part </w:t>
      </w:r>
      <w:r w:rsidRPr="008D2709">
        <w:rPr>
          <w:rFonts w:ascii="Arial" w:hAnsi="Arial"/>
          <w:sz w:val="24"/>
        </w:rPr>
        <w:t xml:space="preserve">and </w:t>
      </w:r>
      <w:r>
        <w:rPr>
          <w:rFonts w:ascii="Arial" w:hAnsi="Arial"/>
          <w:sz w:val="24"/>
        </w:rPr>
        <w:t xml:space="preserve">the </w:t>
      </w:r>
      <w:r w:rsidRPr="008D2709">
        <w:rPr>
          <w:rFonts w:ascii="Arial" w:hAnsi="Arial"/>
          <w:sz w:val="24"/>
        </w:rPr>
        <w:t xml:space="preserve">defending </w:t>
      </w:r>
      <w:r>
        <w:rPr>
          <w:rFonts w:ascii="Arial" w:hAnsi="Arial"/>
          <w:sz w:val="24"/>
        </w:rPr>
        <w:t xml:space="preserve">event </w:t>
      </w:r>
      <w:r w:rsidRPr="008D2709">
        <w:rPr>
          <w:rFonts w:ascii="Arial" w:hAnsi="Arial"/>
          <w:sz w:val="24"/>
        </w:rPr>
        <w:t>champion Lizzie Deignan</w:t>
      </w:r>
      <w:r>
        <w:rPr>
          <w:rFonts w:ascii="Arial" w:hAnsi="Arial"/>
          <w:sz w:val="24"/>
        </w:rPr>
        <w:t>.</w:t>
      </w:r>
    </w:p>
    <w:p w14:paraId="419D1846" w14:textId="55C5E7A5" w:rsidR="003803BC" w:rsidRDefault="003803BC" w:rsidP="003803BC">
      <w:pPr>
        <w:spacing w:after="0"/>
        <w:rPr>
          <w:rFonts w:ascii="Arial" w:hAnsi="Arial"/>
          <w:sz w:val="24"/>
        </w:rPr>
      </w:pPr>
      <w:r>
        <w:rPr>
          <w:rFonts w:ascii="Arial" w:hAnsi="Arial"/>
          <w:sz w:val="24"/>
        </w:rPr>
        <w:t>It is expected that almost 100 riders will battle it out on the roads of North Essex for the stage win.</w:t>
      </w:r>
    </w:p>
    <w:p w14:paraId="4EA5D198" w14:textId="61B95DDC" w:rsidR="003803BC" w:rsidRDefault="003803BC" w:rsidP="003803BC">
      <w:pPr>
        <w:spacing w:after="0"/>
        <w:rPr>
          <w:rFonts w:ascii="Arial" w:hAnsi="Arial"/>
          <w:sz w:val="24"/>
        </w:rPr>
      </w:pPr>
      <w:r>
        <w:rPr>
          <w:rFonts w:ascii="Arial" w:hAnsi="Arial"/>
          <w:sz w:val="24"/>
        </w:rPr>
        <w:t>At 11.30am the peloton will leave from Colchester’s Northern Gateway Sports Park through the historic town centre, before the riders pedal out of the borough to Ardleigh and Great Bromley. They will then ride on to Clacton, via Elmstead Market, before completing a loop of Tendring district.</w:t>
      </w:r>
    </w:p>
    <w:p w14:paraId="4A669387" w14:textId="590658A6" w:rsidR="003803BC" w:rsidRDefault="003803BC" w:rsidP="003803BC">
      <w:pPr>
        <w:spacing w:after="0"/>
        <w:rPr>
          <w:rFonts w:ascii="Arial" w:hAnsi="Arial"/>
          <w:sz w:val="24"/>
        </w:rPr>
      </w:pPr>
      <w:r>
        <w:rPr>
          <w:rFonts w:ascii="Arial" w:hAnsi="Arial"/>
          <w:sz w:val="24"/>
        </w:rPr>
        <w:t xml:space="preserve">To enable the race to happen safely a rolling road closure will be in place along </w:t>
      </w:r>
      <w:proofErr w:type="gramStart"/>
      <w:r>
        <w:rPr>
          <w:rFonts w:ascii="Arial" w:hAnsi="Arial"/>
          <w:sz w:val="24"/>
        </w:rPr>
        <w:t>the majority of</w:t>
      </w:r>
      <w:proofErr w:type="gramEnd"/>
      <w:r>
        <w:rPr>
          <w:rFonts w:ascii="Arial" w:hAnsi="Arial"/>
          <w:sz w:val="24"/>
        </w:rPr>
        <w:t xml:space="preserve"> the route, meaning streets will be open either side of the event as riders head to the finish line.</w:t>
      </w:r>
    </w:p>
    <w:p w14:paraId="5C367DAE" w14:textId="091C45AB" w:rsidR="003803BC" w:rsidRPr="00853169" w:rsidRDefault="003803BC" w:rsidP="003803BC">
      <w:pPr>
        <w:spacing w:after="0"/>
        <w:rPr>
          <w:rFonts w:ascii="Arial" w:hAnsi="Arial"/>
          <w:sz w:val="24"/>
        </w:rPr>
      </w:pPr>
      <w:r>
        <w:rPr>
          <w:rFonts w:ascii="Arial" w:hAnsi="Arial"/>
          <w:sz w:val="24"/>
        </w:rPr>
        <w:t xml:space="preserve">A full road closure will be in place from 5am until 8pm along Marine Parade West and part of West Road in Clacton to facilitate the finish line and event. </w:t>
      </w:r>
    </w:p>
    <w:p w14:paraId="10FB9111" w14:textId="38E9C943" w:rsidR="003803BC" w:rsidRDefault="003803BC" w:rsidP="003803BC">
      <w:pPr>
        <w:spacing w:after="0"/>
        <w:rPr>
          <w:rFonts w:ascii="Arial" w:hAnsi="Arial"/>
          <w:sz w:val="24"/>
        </w:rPr>
      </w:pPr>
      <w:r w:rsidRPr="006D5304">
        <w:rPr>
          <w:rFonts w:ascii="Arial" w:hAnsi="Arial"/>
          <w:sz w:val="24"/>
        </w:rPr>
        <w:t xml:space="preserve">The temporary closures are scheduled to </w:t>
      </w:r>
      <w:r>
        <w:rPr>
          <w:rFonts w:ascii="Arial" w:hAnsi="Arial"/>
          <w:sz w:val="24"/>
        </w:rPr>
        <w:t xml:space="preserve">start </w:t>
      </w:r>
      <w:r w:rsidRPr="006D5304">
        <w:rPr>
          <w:rFonts w:ascii="Arial" w:hAnsi="Arial"/>
          <w:sz w:val="24"/>
        </w:rPr>
        <w:t xml:space="preserve">between </w:t>
      </w:r>
      <w:r>
        <w:rPr>
          <w:rFonts w:ascii="Arial" w:hAnsi="Arial"/>
          <w:sz w:val="24"/>
        </w:rPr>
        <w:t xml:space="preserve">10.45am and </w:t>
      </w:r>
      <w:r w:rsidRPr="006D5304">
        <w:rPr>
          <w:rFonts w:ascii="Arial" w:hAnsi="Arial"/>
          <w:sz w:val="24"/>
        </w:rPr>
        <w:t>4.30pm. Alternative routes will be available for use as diversions</w:t>
      </w:r>
      <w:r>
        <w:rPr>
          <w:rFonts w:ascii="Arial" w:hAnsi="Arial"/>
          <w:sz w:val="24"/>
        </w:rPr>
        <w:t>,</w:t>
      </w:r>
      <w:r w:rsidRPr="006D5304">
        <w:rPr>
          <w:rFonts w:ascii="Arial" w:hAnsi="Arial"/>
          <w:sz w:val="24"/>
        </w:rPr>
        <w:t xml:space="preserve"> including </w:t>
      </w:r>
      <w:r>
        <w:rPr>
          <w:rFonts w:ascii="Arial" w:hAnsi="Arial"/>
          <w:sz w:val="24"/>
        </w:rPr>
        <w:t xml:space="preserve">the </w:t>
      </w:r>
      <w:r w:rsidRPr="006D5304">
        <w:rPr>
          <w:rFonts w:ascii="Arial" w:hAnsi="Arial"/>
          <w:sz w:val="24"/>
        </w:rPr>
        <w:t>A12, A120, and A133. Access for emergency vehicles and pedestrians will be always maintained during the closure.</w:t>
      </w:r>
    </w:p>
    <w:p w14:paraId="1A8E1D65" w14:textId="2A336566" w:rsidR="003803BC" w:rsidRDefault="003803BC" w:rsidP="003803BC">
      <w:pPr>
        <w:spacing w:after="0"/>
        <w:rPr>
          <w:rFonts w:ascii="Arial" w:hAnsi="Arial"/>
          <w:sz w:val="24"/>
        </w:rPr>
      </w:pPr>
      <w:r>
        <w:rPr>
          <w:rFonts w:ascii="Arial" w:hAnsi="Arial"/>
          <w:sz w:val="24"/>
        </w:rPr>
        <w:t>You can f</w:t>
      </w:r>
      <w:r w:rsidRPr="0010445A">
        <w:rPr>
          <w:rFonts w:ascii="Arial" w:hAnsi="Arial"/>
          <w:sz w:val="24"/>
        </w:rPr>
        <w:t xml:space="preserve">ollow the Women’s Tour on </w:t>
      </w:r>
      <w:hyperlink r:id="rId8" w:history="1">
        <w:r w:rsidRPr="0010445A">
          <w:rPr>
            <w:rStyle w:val="Hyperlink"/>
            <w:rFonts w:ascii="Arial" w:hAnsi="Arial"/>
            <w:sz w:val="24"/>
          </w:rPr>
          <w:t>Twitter</w:t>
        </w:r>
      </w:hyperlink>
      <w:r w:rsidRPr="0010445A">
        <w:rPr>
          <w:rFonts w:ascii="Arial" w:hAnsi="Arial"/>
          <w:sz w:val="24"/>
        </w:rPr>
        <w:t xml:space="preserve"> (#WomensTour), </w:t>
      </w:r>
      <w:hyperlink r:id="rId9" w:history="1">
        <w:r w:rsidRPr="0010445A">
          <w:rPr>
            <w:rStyle w:val="Hyperlink"/>
            <w:rFonts w:ascii="Arial" w:hAnsi="Arial"/>
            <w:sz w:val="24"/>
          </w:rPr>
          <w:t>Facebook</w:t>
        </w:r>
      </w:hyperlink>
      <w:r w:rsidRPr="0010445A">
        <w:rPr>
          <w:rFonts w:ascii="Arial" w:hAnsi="Arial"/>
          <w:sz w:val="24"/>
        </w:rPr>
        <w:t xml:space="preserve">, and </w:t>
      </w:r>
      <w:hyperlink r:id="rId10" w:history="1">
        <w:r w:rsidRPr="0010445A">
          <w:rPr>
            <w:rStyle w:val="Hyperlink"/>
            <w:rFonts w:ascii="Arial" w:hAnsi="Arial"/>
            <w:sz w:val="24"/>
          </w:rPr>
          <w:t>Instagram</w:t>
        </w:r>
      </w:hyperlink>
      <w:r w:rsidRPr="0010445A">
        <w:rPr>
          <w:rFonts w:ascii="Arial" w:hAnsi="Arial"/>
          <w:sz w:val="24"/>
        </w:rPr>
        <w:t xml:space="preserve"> or via the event’s official website at </w:t>
      </w:r>
      <w:hyperlink r:id="rId11" w:history="1">
        <w:r w:rsidRPr="0010445A">
          <w:rPr>
            <w:rStyle w:val="Hyperlink"/>
            <w:rFonts w:ascii="Arial" w:hAnsi="Arial"/>
            <w:sz w:val="24"/>
          </w:rPr>
          <w:t>womenstour.co.uk</w:t>
        </w:r>
      </w:hyperlink>
      <w:r w:rsidRPr="0010445A">
        <w:rPr>
          <w:rFonts w:ascii="Arial" w:hAnsi="Arial"/>
          <w:sz w:val="24"/>
        </w:rPr>
        <w:t>.</w:t>
      </w:r>
    </w:p>
    <w:p w14:paraId="29A69F5C" w14:textId="77777777" w:rsidR="003803BC" w:rsidRDefault="003803BC" w:rsidP="003803BC">
      <w:pPr>
        <w:spacing w:after="0"/>
        <w:rPr>
          <w:rFonts w:ascii="Arial" w:hAnsi="Arial"/>
          <w:sz w:val="24"/>
        </w:rPr>
      </w:pPr>
    </w:p>
    <w:p w14:paraId="1BBF5C42" w14:textId="50429DEF" w:rsidR="003803BC" w:rsidRPr="003803BC" w:rsidRDefault="003803BC" w:rsidP="003803BC">
      <w:pPr>
        <w:spacing w:after="0"/>
        <w:rPr>
          <w:rFonts w:ascii="Arial" w:hAnsi="Arial"/>
          <w:b/>
          <w:bCs/>
          <w:sz w:val="24"/>
          <w:u w:val="single"/>
        </w:rPr>
      </w:pPr>
      <w:r>
        <w:rPr>
          <w:rFonts w:ascii="Arial" w:hAnsi="Arial"/>
          <w:b/>
          <w:bCs/>
          <w:sz w:val="24"/>
          <w:u w:val="single"/>
        </w:rPr>
        <w:t xml:space="preserve">FUEL DISRUPTION </w:t>
      </w:r>
    </w:p>
    <w:p w14:paraId="590A739F" w14:textId="45CB10F8" w:rsidR="003803BC" w:rsidRPr="00A7298F" w:rsidRDefault="003803BC" w:rsidP="003803BC">
      <w:pPr>
        <w:spacing w:after="0"/>
        <w:rPr>
          <w:rFonts w:ascii="Arial" w:hAnsi="Arial"/>
          <w:sz w:val="24"/>
        </w:rPr>
      </w:pPr>
      <w:r>
        <w:rPr>
          <w:rFonts w:ascii="Arial" w:hAnsi="Arial"/>
          <w:sz w:val="24"/>
        </w:rPr>
        <w:t>The situation was being monitored through TDC’s Emergency Planning Team and through communication with all relevant authorities. Hopefully, as I write the panic to buy fuel has started to settle down; however, from experience locally I believe we have been very fortunate to have received fuel deliveries.</w:t>
      </w:r>
    </w:p>
    <w:p w14:paraId="0E55E3C9" w14:textId="310738DE" w:rsidR="003803BC" w:rsidRDefault="003803BC" w:rsidP="003803BC">
      <w:pPr>
        <w:spacing w:after="0"/>
        <w:rPr>
          <w:rFonts w:ascii="Arial" w:hAnsi="Arial"/>
          <w:b/>
          <w:sz w:val="24"/>
          <w:u w:val="single"/>
          <w:lang w:val="en-GB"/>
        </w:rPr>
      </w:pPr>
      <w:r w:rsidRPr="003803BC">
        <w:rPr>
          <w:rFonts w:ascii="Arial" w:hAnsi="Arial"/>
          <w:b/>
          <w:bCs/>
          <w:sz w:val="24"/>
          <w:u w:val="single"/>
        </w:rPr>
        <w:lastRenderedPageBreak/>
        <w:t>TENDRING DISTR</w:t>
      </w:r>
      <w:r>
        <w:rPr>
          <w:rFonts w:ascii="Arial" w:hAnsi="Arial"/>
          <w:b/>
          <w:bCs/>
          <w:sz w:val="24"/>
          <w:u w:val="single"/>
        </w:rPr>
        <w:t>I</w:t>
      </w:r>
      <w:r w:rsidRPr="003803BC">
        <w:rPr>
          <w:rFonts w:ascii="Arial" w:hAnsi="Arial"/>
          <w:b/>
          <w:bCs/>
          <w:sz w:val="24"/>
          <w:u w:val="single"/>
        </w:rPr>
        <w:t>CT</w:t>
      </w:r>
      <w:r>
        <w:rPr>
          <w:rFonts w:ascii="Arial" w:hAnsi="Arial"/>
          <w:sz w:val="24"/>
        </w:rPr>
        <w:t xml:space="preserve"> </w:t>
      </w:r>
      <w:r>
        <w:rPr>
          <w:rFonts w:ascii="Arial" w:hAnsi="Arial"/>
          <w:b/>
          <w:sz w:val="24"/>
          <w:u w:val="single"/>
        </w:rPr>
        <w:t xml:space="preserve">COUNCIL IS SUPPORTING </w:t>
      </w:r>
      <w:r w:rsidR="00634CFC">
        <w:rPr>
          <w:rFonts w:ascii="Arial" w:hAnsi="Arial"/>
          <w:b/>
          <w:sz w:val="24"/>
          <w:u w:val="single"/>
        </w:rPr>
        <w:t xml:space="preserve">THE </w:t>
      </w:r>
      <w:r>
        <w:rPr>
          <w:rFonts w:ascii="Arial" w:hAnsi="Arial"/>
          <w:b/>
          <w:sz w:val="24"/>
          <w:u w:val="single"/>
        </w:rPr>
        <w:t>BABY LOSS AWARENESS WEEK</w:t>
      </w:r>
    </w:p>
    <w:p w14:paraId="04281C3D" w14:textId="77777777" w:rsidR="00ED3D45" w:rsidRDefault="003803BC" w:rsidP="003803BC">
      <w:pPr>
        <w:spacing w:after="0"/>
        <w:rPr>
          <w:rFonts w:ascii="Arial" w:hAnsi="Arial"/>
          <w:sz w:val="24"/>
        </w:rPr>
      </w:pPr>
      <w:r>
        <w:rPr>
          <w:rFonts w:ascii="Arial" w:hAnsi="Arial"/>
          <w:sz w:val="24"/>
        </w:rPr>
        <w:t>The authority will be supporting parents and their families who have lost a young child</w:t>
      </w:r>
      <w:r w:rsidR="00634CFC">
        <w:rPr>
          <w:rFonts w:ascii="Arial" w:hAnsi="Arial"/>
          <w:sz w:val="24"/>
        </w:rPr>
        <w:t>.</w:t>
      </w:r>
      <w:r>
        <w:rPr>
          <w:rFonts w:ascii="Arial" w:hAnsi="Arial"/>
          <w:sz w:val="24"/>
        </w:rPr>
        <w:t xml:space="preserve"> </w:t>
      </w:r>
    </w:p>
    <w:p w14:paraId="5ABE0BDF" w14:textId="1306BA5C" w:rsidR="003803BC" w:rsidRDefault="003803BC" w:rsidP="003803BC">
      <w:pPr>
        <w:spacing w:after="0"/>
        <w:rPr>
          <w:rFonts w:ascii="Arial" w:hAnsi="Arial"/>
          <w:sz w:val="24"/>
        </w:rPr>
      </w:pPr>
      <w:r>
        <w:rPr>
          <w:rFonts w:ascii="Arial" w:hAnsi="Arial"/>
          <w:sz w:val="24"/>
        </w:rPr>
        <w:t>Baby Loss Awareness Week</w:t>
      </w:r>
      <w:r w:rsidR="00634CFC">
        <w:rPr>
          <w:rFonts w:ascii="Arial" w:hAnsi="Arial"/>
          <w:sz w:val="24"/>
        </w:rPr>
        <w:t xml:space="preserve"> will be held</w:t>
      </w:r>
      <w:r>
        <w:rPr>
          <w:rFonts w:ascii="Arial" w:hAnsi="Arial"/>
          <w:sz w:val="24"/>
        </w:rPr>
        <w:t xml:space="preserve"> from the 9</w:t>
      </w:r>
      <w:r w:rsidRPr="003803BC">
        <w:rPr>
          <w:rFonts w:ascii="Arial" w:hAnsi="Arial"/>
          <w:sz w:val="24"/>
          <w:vertAlign w:val="superscript"/>
        </w:rPr>
        <w:t>th</w:t>
      </w:r>
      <w:r>
        <w:rPr>
          <w:rFonts w:ascii="Arial" w:hAnsi="Arial"/>
          <w:sz w:val="24"/>
        </w:rPr>
        <w:t xml:space="preserve"> to the 15</w:t>
      </w:r>
      <w:r w:rsidRPr="003803BC">
        <w:rPr>
          <w:rFonts w:ascii="Arial" w:hAnsi="Arial"/>
          <w:sz w:val="24"/>
          <w:vertAlign w:val="superscript"/>
        </w:rPr>
        <w:t>th</w:t>
      </w:r>
      <w:r>
        <w:rPr>
          <w:rFonts w:ascii="Arial" w:hAnsi="Arial"/>
          <w:sz w:val="24"/>
        </w:rPr>
        <w:t xml:space="preserve"> October, by lighting up Clacton Town Hall in pink and blue.</w:t>
      </w:r>
    </w:p>
    <w:p w14:paraId="1AB2F3AC" w14:textId="763F9600" w:rsidR="003803BC" w:rsidRDefault="003803BC" w:rsidP="003803BC">
      <w:pPr>
        <w:spacing w:after="0"/>
        <w:rPr>
          <w:rFonts w:ascii="Arial" w:hAnsi="Arial"/>
          <w:sz w:val="24"/>
        </w:rPr>
      </w:pPr>
      <w:r>
        <w:rPr>
          <w:rFonts w:ascii="Arial" w:hAnsi="Arial"/>
          <w:sz w:val="24"/>
        </w:rPr>
        <w:t>Remembrance Ribbon Displays will be hosted at the Clacton seafront gardens, where a ribbon can be left to remember a loved one. This is the third year the ribbon display will be held on the seafront.</w:t>
      </w:r>
    </w:p>
    <w:p w14:paraId="5235B325" w14:textId="77777777" w:rsidR="003803BC" w:rsidRDefault="003803BC" w:rsidP="003803BC">
      <w:pPr>
        <w:spacing w:after="0"/>
        <w:rPr>
          <w:rFonts w:ascii="Arial" w:hAnsi="Arial"/>
          <w:sz w:val="24"/>
        </w:rPr>
      </w:pPr>
    </w:p>
    <w:p w14:paraId="461055F9" w14:textId="0D35A1BA" w:rsidR="003803BC" w:rsidRDefault="003803BC" w:rsidP="003803BC">
      <w:pPr>
        <w:spacing w:after="0"/>
        <w:rPr>
          <w:rFonts w:ascii="Arial" w:hAnsi="Arial"/>
          <w:b/>
          <w:sz w:val="24"/>
          <w:u w:val="single"/>
          <w:lang w:val="en-GB"/>
        </w:rPr>
      </w:pPr>
      <w:r>
        <w:rPr>
          <w:rFonts w:ascii="Arial" w:hAnsi="Arial"/>
          <w:b/>
          <w:sz w:val="24"/>
          <w:u w:val="single"/>
        </w:rPr>
        <w:t xml:space="preserve">FESTIVE EVENTS – </w:t>
      </w:r>
      <w:r w:rsidR="00634CFC">
        <w:rPr>
          <w:rFonts w:ascii="Arial" w:hAnsi="Arial"/>
          <w:b/>
          <w:sz w:val="24"/>
          <w:u w:val="single"/>
        </w:rPr>
        <w:t>IS THERE AN</w:t>
      </w:r>
      <w:r>
        <w:rPr>
          <w:rFonts w:ascii="Arial" w:hAnsi="Arial"/>
          <w:b/>
          <w:sz w:val="24"/>
          <w:u w:val="single"/>
        </w:rPr>
        <w:t xml:space="preserve"> EVENT </w:t>
      </w:r>
      <w:r w:rsidR="00634CFC">
        <w:rPr>
          <w:rFonts w:ascii="Arial" w:hAnsi="Arial"/>
          <w:b/>
          <w:sz w:val="24"/>
          <w:u w:val="single"/>
        </w:rPr>
        <w:t xml:space="preserve">THAT WOULD </w:t>
      </w:r>
      <w:r>
        <w:rPr>
          <w:rFonts w:ascii="Arial" w:hAnsi="Arial"/>
          <w:b/>
          <w:sz w:val="24"/>
          <w:u w:val="single"/>
        </w:rPr>
        <w:t>QUALIFY FOR A SUPPORT GRANT?</w:t>
      </w:r>
    </w:p>
    <w:p w14:paraId="7BBF0E71" w14:textId="3871A4E5" w:rsidR="003803BC" w:rsidRDefault="003803BC" w:rsidP="003803BC">
      <w:pPr>
        <w:spacing w:after="0"/>
        <w:rPr>
          <w:rFonts w:ascii="Arial" w:hAnsi="Arial"/>
          <w:sz w:val="24"/>
        </w:rPr>
      </w:pPr>
      <w:r>
        <w:rPr>
          <w:rFonts w:ascii="Arial" w:hAnsi="Arial"/>
          <w:sz w:val="24"/>
        </w:rPr>
        <w:t>Hallowe’en, Christmas, or Clacton 150 may qualify for a grant towards these festive activities.</w:t>
      </w:r>
    </w:p>
    <w:p w14:paraId="6B99EED9" w14:textId="2F32B067" w:rsidR="003803BC" w:rsidRDefault="003803BC" w:rsidP="003803BC">
      <w:pPr>
        <w:spacing w:after="0"/>
        <w:rPr>
          <w:rFonts w:ascii="Arial" w:hAnsi="Arial"/>
          <w:sz w:val="24"/>
        </w:rPr>
      </w:pPr>
      <w:r>
        <w:rPr>
          <w:rFonts w:ascii="Arial" w:hAnsi="Arial"/>
          <w:sz w:val="24"/>
        </w:rPr>
        <w:t>Tendring District Council (TDC) is running an Events Grant scheme, offering £500 to £1,000 to help boost your activities in the area.</w:t>
      </w:r>
    </w:p>
    <w:p w14:paraId="6F5A4864" w14:textId="630F20F7" w:rsidR="003803BC" w:rsidRDefault="003803BC" w:rsidP="003803BC">
      <w:pPr>
        <w:spacing w:after="0"/>
        <w:rPr>
          <w:rFonts w:ascii="Arial" w:hAnsi="Arial"/>
          <w:sz w:val="24"/>
        </w:rPr>
      </w:pPr>
      <w:r>
        <w:rPr>
          <w:rFonts w:ascii="Arial" w:hAnsi="Arial"/>
          <w:sz w:val="24"/>
        </w:rPr>
        <w:t>If you’re looking to hold an event celebrating Hallowe’en or Christmas, with perhaps say a yuletide market, you may qualify for this financial support.</w:t>
      </w:r>
    </w:p>
    <w:p w14:paraId="52B41037" w14:textId="0451CBEF" w:rsidR="003803BC" w:rsidRDefault="003803BC" w:rsidP="003803BC">
      <w:pPr>
        <w:spacing w:after="0"/>
        <w:rPr>
          <w:rFonts w:ascii="Arial" w:hAnsi="Arial"/>
          <w:sz w:val="24"/>
        </w:rPr>
      </w:pPr>
      <w:r>
        <w:rPr>
          <w:rFonts w:ascii="Arial" w:hAnsi="Arial"/>
          <w:sz w:val="24"/>
        </w:rPr>
        <w:t xml:space="preserve">Are you planning an event using local traders and/or performers then check out the scheme and see if you qualify? </w:t>
      </w:r>
    </w:p>
    <w:p w14:paraId="0687ED0E" w14:textId="225ACA45" w:rsidR="003803BC" w:rsidRDefault="003803BC" w:rsidP="003803BC">
      <w:pPr>
        <w:spacing w:after="0"/>
        <w:rPr>
          <w:rFonts w:ascii="Arial" w:hAnsi="Arial"/>
          <w:sz w:val="24"/>
        </w:rPr>
      </w:pPr>
      <w:r>
        <w:rPr>
          <w:rFonts w:ascii="Arial" w:hAnsi="Arial"/>
          <w:sz w:val="24"/>
        </w:rPr>
        <w:t>The aim through TDC’s “Back to Business programme”, is to boost the local economy, especially in the run-up to Christmas.”</w:t>
      </w:r>
    </w:p>
    <w:p w14:paraId="7DD8F04E" w14:textId="30CD4C71" w:rsidR="003803BC" w:rsidRDefault="003803BC" w:rsidP="003803BC">
      <w:pPr>
        <w:spacing w:after="0"/>
        <w:rPr>
          <w:rFonts w:ascii="Arial" w:hAnsi="Arial"/>
          <w:sz w:val="24"/>
        </w:rPr>
      </w:pPr>
      <w:r>
        <w:rPr>
          <w:rFonts w:ascii="Arial" w:hAnsi="Arial"/>
          <w:sz w:val="24"/>
        </w:rPr>
        <w:t>Businesses can also apply for a grant of either £500 or £1,000 towards events being held in town or village centres, or seafronts close to them, when using local traders or performers.</w:t>
      </w:r>
    </w:p>
    <w:p w14:paraId="7AD8988F" w14:textId="3DAA3F91" w:rsidR="003803BC" w:rsidRDefault="003803BC" w:rsidP="003803BC">
      <w:pPr>
        <w:spacing w:after="0"/>
        <w:rPr>
          <w:rFonts w:ascii="Arial" w:hAnsi="Arial"/>
          <w:sz w:val="24"/>
        </w:rPr>
      </w:pPr>
      <w:r>
        <w:rPr>
          <w:rFonts w:ascii="Arial" w:hAnsi="Arial"/>
          <w:sz w:val="24"/>
        </w:rPr>
        <w:t>Event organisers need to supply cost plans and risk assessments as part of their application, as well as meeting the project criteria. Events also need to be held within three months of receiving a grant.</w:t>
      </w:r>
    </w:p>
    <w:p w14:paraId="6261AD0B" w14:textId="77777777" w:rsidR="003803BC" w:rsidRDefault="003803BC" w:rsidP="003803BC">
      <w:pPr>
        <w:spacing w:after="0"/>
        <w:rPr>
          <w:rFonts w:ascii="Arial" w:hAnsi="Arial"/>
          <w:sz w:val="24"/>
        </w:rPr>
      </w:pPr>
      <w:r>
        <w:rPr>
          <w:rFonts w:ascii="Arial" w:hAnsi="Arial"/>
          <w:sz w:val="24"/>
        </w:rPr>
        <w:t xml:space="preserve">A total pot of £35,000 is available, with </w:t>
      </w:r>
      <w:proofErr w:type="gramStart"/>
      <w:r>
        <w:rPr>
          <w:rFonts w:ascii="Arial" w:hAnsi="Arial"/>
          <w:sz w:val="24"/>
        </w:rPr>
        <w:t>a number of</w:t>
      </w:r>
      <w:proofErr w:type="gramEnd"/>
      <w:r>
        <w:rPr>
          <w:rFonts w:ascii="Arial" w:hAnsi="Arial"/>
          <w:sz w:val="24"/>
        </w:rPr>
        <w:t xml:space="preserve"> grants already paid out.</w:t>
      </w:r>
    </w:p>
    <w:p w14:paraId="035D9F01" w14:textId="5A2FA33B" w:rsidR="003803BC" w:rsidRPr="003803BC" w:rsidRDefault="003803BC" w:rsidP="003803BC">
      <w:pPr>
        <w:rPr>
          <w:rFonts w:ascii="Arial" w:hAnsi="Arial"/>
          <w:sz w:val="24"/>
        </w:rPr>
      </w:pPr>
      <w:r>
        <w:rPr>
          <w:rFonts w:ascii="Arial" w:hAnsi="Arial"/>
          <w:sz w:val="24"/>
        </w:rPr>
        <w:t xml:space="preserve">To apply to the fund, visit </w:t>
      </w:r>
      <w:hyperlink r:id="rId12" w:history="1">
        <w:r>
          <w:rPr>
            <w:rStyle w:val="Hyperlink"/>
            <w:rFonts w:ascii="Arial" w:hAnsi="Arial"/>
            <w:sz w:val="24"/>
          </w:rPr>
          <w:t>www.tendringdc.gov.uk/business/event-grant</w:t>
        </w:r>
      </w:hyperlink>
      <w:r>
        <w:rPr>
          <w:rFonts w:ascii="Arial" w:hAnsi="Arial"/>
          <w:sz w:val="24"/>
        </w:rPr>
        <w:t>.</w:t>
      </w:r>
    </w:p>
    <w:p w14:paraId="387A523B" w14:textId="77777777" w:rsidR="003803BC" w:rsidRDefault="003803BC" w:rsidP="00363C17">
      <w:pPr>
        <w:spacing w:after="0"/>
        <w:rPr>
          <w:rFonts w:ascii="Lucida Calligraphy" w:hAnsi="Lucida Calligraphy"/>
          <w:sz w:val="24"/>
        </w:rPr>
      </w:pPr>
    </w:p>
    <w:p w14:paraId="0563F85B" w14:textId="39A98C5B" w:rsidR="00363C17" w:rsidRDefault="00363C17" w:rsidP="00363C17">
      <w:pPr>
        <w:spacing w:after="0"/>
        <w:rPr>
          <w:rFonts w:ascii="Lucida Calligraphy" w:hAnsi="Lucida Calligraphy"/>
          <w:sz w:val="24"/>
        </w:rPr>
      </w:pPr>
      <w:r>
        <w:rPr>
          <w:rFonts w:ascii="Lucida Calligraphy" w:hAnsi="Lucida Calligraphy"/>
          <w:sz w:val="24"/>
        </w:rPr>
        <w:t>Many thanks</w:t>
      </w:r>
    </w:p>
    <w:p w14:paraId="3B85EF32" w14:textId="77777777" w:rsidR="00363C17" w:rsidRPr="00363C17" w:rsidRDefault="00363C17" w:rsidP="00363C17">
      <w:pPr>
        <w:spacing w:after="0"/>
        <w:rPr>
          <w:rFonts w:ascii="Lucida Calligraphy" w:hAnsi="Lucida Calligraphy"/>
          <w:sz w:val="24"/>
        </w:rPr>
      </w:pPr>
    </w:p>
    <w:p w14:paraId="63C3A68D" w14:textId="7D84EC41" w:rsidR="00363C17" w:rsidRDefault="00363C17" w:rsidP="00363C17">
      <w:pPr>
        <w:spacing w:after="0"/>
        <w:rPr>
          <w:rFonts w:ascii="Lucida Calligraphy" w:hAnsi="Lucida Calligraphy" w:cs="Arial"/>
          <w:sz w:val="24"/>
          <w:szCs w:val="24"/>
        </w:rPr>
      </w:pPr>
      <w:r w:rsidRPr="000B06D8">
        <w:rPr>
          <w:rFonts w:ascii="Lucida Calligraphy" w:hAnsi="Lucida Calligraphy" w:cs="Arial"/>
          <w:sz w:val="24"/>
          <w:szCs w:val="24"/>
        </w:rPr>
        <w:t>Lynda</w:t>
      </w:r>
    </w:p>
    <w:p w14:paraId="6F68707C" w14:textId="77777777" w:rsidR="003803BC" w:rsidRPr="000B06D8" w:rsidRDefault="003803BC" w:rsidP="00363C17">
      <w:pPr>
        <w:spacing w:after="0"/>
        <w:rPr>
          <w:rFonts w:ascii="Lucida Calligraphy" w:hAnsi="Lucida Calligraphy" w:cs="Arial"/>
          <w:sz w:val="24"/>
          <w:szCs w:val="24"/>
        </w:rPr>
      </w:pPr>
    </w:p>
    <w:p w14:paraId="5F5B7F8C" w14:textId="77777777" w:rsidR="00363C17" w:rsidRPr="00A30B66" w:rsidRDefault="00363C17" w:rsidP="00363C17">
      <w:pPr>
        <w:spacing w:after="0"/>
        <w:rPr>
          <w:rFonts w:ascii="Arial" w:hAnsi="Arial" w:cs="Arial"/>
        </w:rPr>
      </w:pPr>
      <w:r w:rsidRPr="00A30B66">
        <w:rPr>
          <w:rFonts w:ascii="Arial" w:hAnsi="Arial" w:cs="Arial"/>
          <w:color w:val="2F5496"/>
          <w:lang w:eastAsia="en-GB"/>
        </w:rPr>
        <w:t>Cllr. Lynda McWilliams</w:t>
      </w:r>
    </w:p>
    <w:p w14:paraId="5439112C" w14:textId="77777777" w:rsidR="00363C17" w:rsidRPr="00A30B66" w:rsidRDefault="00363C17" w:rsidP="00363C17">
      <w:pPr>
        <w:spacing w:after="0"/>
        <w:rPr>
          <w:rFonts w:ascii="Arial" w:hAnsi="Arial" w:cs="Arial"/>
          <w:color w:val="538135"/>
          <w:lang w:eastAsia="en-GB"/>
        </w:rPr>
      </w:pPr>
      <w:r w:rsidRPr="00A30B66">
        <w:rPr>
          <w:rFonts w:ascii="Arial" w:hAnsi="Arial" w:cs="Arial"/>
          <w:color w:val="538135"/>
          <w:lang w:eastAsia="en-GB"/>
        </w:rPr>
        <w:t xml:space="preserve">Ward Councillor to the Parishes of Great Bentley, Little Bentley and Frating </w:t>
      </w:r>
    </w:p>
    <w:p w14:paraId="10C0824E" w14:textId="487FD23E" w:rsidR="00A30B66" w:rsidRPr="00363C17" w:rsidRDefault="00363C17" w:rsidP="00363C17">
      <w:pPr>
        <w:spacing w:after="0"/>
        <w:rPr>
          <w:rFonts w:ascii="Arial" w:hAnsi="Arial" w:cs="Arial"/>
          <w:color w:val="538135"/>
          <w:sz w:val="24"/>
          <w:szCs w:val="24"/>
          <w:lang w:eastAsia="en-GB"/>
        </w:rPr>
      </w:pPr>
      <w:r w:rsidRPr="000B06D8">
        <w:rPr>
          <w:rFonts w:ascii="Arial" w:hAnsi="Arial" w:cs="Arial"/>
          <w:color w:val="538135"/>
          <w:sz w:val="24"/>
          <w:szCs w:val="24"/>
          <w:lang w:eastAsia="en-GB"/>
        </w:rPr>
        <w:t>and the Cabinet Member with the portfolio for Partnerships.</w:t>
      </w:r>
    </w:p>
    <w:sectPr w:rsidR="00A30B66" w:rsidRPr="00363C17" w:rsidSect="00363C1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E86F" w14:textId="77777777" w:rsidR="00D5164F" w:rsidRDefault="00D5164F" w:rsidP="00662135">
      <w:pPr>
        <w:spacing w:after="0" w:line="240" w:lineRule="auto"/>
      </w:pPr>
      <w:r>
        <w:separator/>
      </w:r>
    </w:p>
  </w:endnote>
  <w:endnote w:type="continuationSeparator" w:id="0">
    <w:p w14:paraId="74EF9121" w14:textId="77777777" w:rsidR="00D5164F" w:rsidRDefault="00D5164F" w:rsidP="0066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3D12" w14:textId="77777777" w:rsidR="00D5164F" w:rsidRDefault="00D5164F" w:rsidP="00662135">
      <w:pPr>
        <w:spacing w:after="0" w:line="240" w:lineRule="auto"/>
      </w:pPr>
      <w:r>
        <w:separator/>
      </w:r>
    </w:p>
  </w:footnote>
  <w:footnote w:type="continuationSeparator" w:id="0">
    <w:p w14:paraId="72CF474E" w14:textId="77777777" w:rsidR="00D5164F" w:rsidRDefault="00D5164F" w:rsidP="0066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FDE" w14:textId="5E734450" w:rsidR="00662135" w:rsidRDefault="00662135" w:rsidP="00662135">
    <w:pPr>
      <w:spacing w:after="0" w:line="240" w:lineRule="auto"/>
      <w:contextualSpacing/>
      <w:jc w:val="center"/>
      <w:rPr>
        <w:rFonts w:ascii="Calibri Light" w:eastAsia="SimSun" w:hAnsi="Calibri Light" w:cs="Times New Roman"/>
        <w:spacing w:val="-10"/>
        <w:sz w:val="48"/>
        <w:szCs w:val="48"/>
        <w:lang w:val="en-GB" w:eastAsia="en-GB"/>
      </w:rPr>
    </w:pPr>
    <w:r w:rsidRPr="00662135">
      <w:rPr>
        <w:rFonts w:ascii="Calibri Light" w:eastAsia="SimSun" w:hAnsi="Calibri Light" w:cs="Times New Roman"/>
        <w:spacing w:val="-10"/>
        <w:sz w:val="48"/>
        <w:szCs w:val="48"/>
        <w:lang w:val="en-GB" w:eastAsia="en-GB"/>
      </w:rPr>
      <w:t>A Few Notes from your District Councillor</w:t>
    </w:r>
  </w:p>
  <w:p w14:paraId="0710ACA0" w14:textId="3E9BF971" w:rsidR="0098710D" w:rsidRPr="00662135" w:rsidRDefault="0098710D" w:rsidP="00662135">
    <w:pPr>
      <w:spacing w:after="0" w:line="240" w:lineRule="auto"/>
      <w:contextualSpacing/>
      <w:jc w:val="center"/>
      <w:rPr>
        <w:rFonts w:ascii="Calibri Light" w:eastAsia="SimSun" w:hAnsi="Calibri Light" w:cs="Times New Roman"/>
        <w:spacing w:val="-10"/>
        <w:sz w:val="48"/>
        <w:szCs w:val="48"/>
        <w:lang w:val="en-GB" w:eastAsia="en-GB"/>
      </w:rPr>
    </w:pPr>
    <w:r>
      <w:rPr>
        <w:rFonts w:ascii="Calibri Light" w:eastAsia="SimSun" w:hAnsi="Calibri Light" w:cs="Times New Roman"/>
        <w:spacing w:val="-10"/>
        <w:sz w:val="48"/>
        <w:szCs w:val="48"/>
        <w:lang w:val="en-GB" w:eastAsia="en-GB"/>
      </w:rPr>
      <w:t>OCTOBER 2021</w:t>
    </w:r>
  </w:p>
  <w:p w14:paraId="5484C9FB" w14:textId="02DC74A3" w:rsidR="00662135" w:rsidRDefault="0066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4E6"/>
    <w:multiLevelType w:val="hybridMultilevel"/>
    <w:tmpl w:val="E9F6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C62430"/>
    <w:multiLevelType w:val="hybridMultilevel"/>
    <w:tmpl w:val="F65CE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334281"/>
    <w:multiLevelType w:val="hybridMultilevel"/>
    <w:tmpl w:val="0004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40524"/>
    <w:multiLevelType w:val="hybridMultilevel"/>
    <w:tmpl w:val="C4CC515A"/>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4" w15:restartNumberingAfterBreak="0">
    <w:nsid w:val="72F901F8"/>
    <w:multiLevelType w:val="hybridMultilevel"/>
    <w:tmpl w:val="7DBC3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35"/>
    <w:rsid w:val="000231D5"/>
    <w:rsid w:val="00041D83"/>
    <w:rsid w:val="00091DF7"/>
    <w:rsid w:val="000B06D8"/>
    <w:rsid w:val="00120798"/>
    <w:rsid w:val="00195D37"/>
    <w:rsid w:val="001D3E04"/>
    <w:rsid w:val="002863A9"/>
    <w:rsid w:val="00297A5F"/>
    <w:rsid w:val="002A3FE4"/>
    <w:rsid w:val="00363C17"/>
    <w:rsid w:val="003803BC"/>
    <w:rsid w:val="003C1DCC"/>
    <w:rsid w:val="00405AA2"/>
    <w:rsid w:val="004767B7"/>
    <w:rsid w:val="005644AE"/>
    <w:rsid w:val="00575D15"/>
    <w:rsid w:val="006266EC"/>
    <w:rsid w:val="00634CFC"/>
    <w:rsid w:val="00662135"/>
    <w:rsid w:val="006644D3"/>
    <w:rsid w:val="006C3463"/>
    <w:rsid w:val="006D3022"/>
    <w:rsid w:val="00766196"/>
    <w:rsid w:val="007742AE"/>
    <w:rsid w:val="008416FA"/>
    <w:rsid w:val="008C1C26"/>
    <w:rsid w:val="009133F9"/>
    <w:rsid w:val="0098710D"/>
    <w:rsid w:val="009B12C9"/>
    <w:rsid w:val="009B4A48"/>
    <w:rsid w:val="00A15806"/>
    <w:rsid w:val="00A30B66"/>
    <w:rsid w:val="00A31422"/>
    <w:rsid w:val="00A820A5"/>
    <w:rsid w:val="00A87DB9"/>
    <w:rsid w:val="00AC05CE"/>
    <w:rsid w:val="00B65FBF"/>
    <w:rsid w:val="00C60EBC"/>
    <w:rsid w:val="00C77285"/>
    <w:rsid w:val="00D5164F"/>
    <w:rsid w:val="00D74420"/>
    <w:rsid w:val="00D87F33"/>
    <w:rsid w:val="00ED3D45"/>
    <w:rsid w:val="00FD24D0"/>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3363"/>
  <w15:chartTrackingRefBased/>
  <w15:docId w15:val="{BAA9A1F0-712E-4B45-9C4D-4FF6849F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35"/>
    <w:pPr>
      <w:spacing w:line="288" w:lineRule="auto"/>
      <w:ind w:left="720"/>
      <w:contextualSpacing/>
    </w:pPr>
    <w:rPr>
      <w:rFonts w:eastAsiaTheme="minorEastAsia"/>
      <w:color w:val="5A5A5A" w:themeColor="text1" w:themeTint="A5"/>
      <w:sz w:val="20"/>
      <w:szCs w:val="20"/>
      <w:lang w:val="en-GB"/>
    </w:rPr>
  </w:style>
  <w:style w:type="paragraph" w:styleId="Header">
    <w:name w:val="header"/>
    <w:basedOn w:val="Normal"/>
    <w:link w:val="HeaderChar"/>
    <w:uiPriority w:val="99"/>
    <w:unhideWhenUsed/>
    <w:rsid w:val="0066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35"/>
    <w:rPr>
      <w:lang w:val="en-US"/>
    </w:rPr>
  </w:style>
  <w:style w:type="paragraph" w:styleId="Footer">
    <w:name w:val="footer"/>
    <w:basedOn w:val="Normal"/>
    <w:link w:val="FooterChar"/>
    <w:uiPriority w:val="99"/>
    <w:unhideWhenUsed/>
    <w:rsid w:val="0066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35"/>
    <w:rPr>
      <w:lang w:val="en-US"/>
    </w:rPr>
  </w:style>
  <w:style w:type="character" w:styleId="Hyperlink">
    <w:name w:val="Hyperlink"/>
    <w:basedOn w:val="DefaultParagraphFont"/>
    <w:uiPriority w:val="99"/>
    <w:unhideWhenUsed/>
    <w:rsid w:val="00766196"/>
    <w:rPr>
      <w:color w:val="0000FF"/>
      <w:u w:val="single"/>
    </w:rPr>
  </w:style>
  <w:style w:type="character" w:customStyle="1" w:styleId="DefaultFontHxMailStyle">
    <w:name w:val="Default Font HxMail Style"/>
    <w:basedOn w:val="DefaultParagraphFont"/>
    <w:rsid w:val="00766196"/>
    <w:rPr>
      <w:rFonts w:ascii="Arial" w:hAnsi="Arial" w:cs="Arial"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A8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3937">
      <w:bodyDiv w:val="1"/>
      <w:marLeft w:val="0"/>
      <w:marRight w:val="0"/>
      <w:marTop w:val="0"/>
      <w:marBottom w:val="0"/>
      <w:divBdr>
        <w:top w:val="none" w:sz="0" w:space="0" w:color="auto"/>
        <w:left w:val="none" w:sz="0" w:space="0" w:color="auto"/>
        <w:bottom w:val="none" w:sz="0" w:space="0" w:color="auto"/>
        <w:right w:val="none" w:sz="0" w:space="0" w:color="auto"/>
      </w:divBdr>
    </w:div>
    <w:div w:id="57637311">
      <w:bodyDiv w:val="1"/>
      <w:marLeft w:val="0"/>
      <w:marRight w:val="0"/>
      <w:marTop w:val="0"/>
      <w:marBottom w:val="0"/>
      <w:divBdr>
        <w:top w:val="none" w:sz="0" w:space="0" w:color="auto"/>
        <w:left w:val="none" w:sz="0" w:space="0" w:color="auto"/>
        <w:bottom w:val="none" w:sz="0" w:space="0" w:color="auto"/>
        <w:right w:val="none" w:sz="0" w:space="0" w:color="auto"/>
      </w:divBdr>
    </w:div>
    <w:div w:id="58359259">
      <w:bodyDiv w:val="1"/>
      <w:marLeft w:val="0"/>
      <w:marRight w:val="0"/>
      <w:marTop w:val="0"/>
      <w:marBottom w:val="0"/>
      <w:divBdr>
        <w:top w:val="none" w:sz="0" w:space="0" w:color="auto"/>
        <w:left w:val="none" w:sz="0" w:space="0" w:color="auto"/>
        <w:bottom w:val="none" w:sz="0" w:space="0" w:color="auto"/>
        <w:right w:val="none" w:sz="0" w:space="0" w:color="auto"/>
      </w:divBdr>
    </w:div>
    <w:div w:id="770902063">
      <w:bodyDiv w:val="1"/>
      <w:marLeft w:val="0"/>
      <w:marRight w:val="0"/>
      <w:marTop w:val="0"/>
      <w:marBottom w:val="0"/>
      <w:divBdr>
        <w:top w:val="none" w:sz="0" w:space="0" w:color="auto"/>
        <w:left w:val="none" w:sz="0" w:space="0" w:color="auto"/>
        <w:bottom w:val="none" w:sz="0" w:space="0" w:color="auto"/>
        <w:right w:val="none" w:sz="0" w:space="0" w:color="auto"/>
      </w:divBdr>
    </w:div>
    <w:div w:id="799151633">
      <w:bodyDiv w:val="1"/>
      <w:marLeft w:val="0"/>
      <w:marRight w:val="0"/>
      <w:marTop w:val="0"/>
      <w:marBottom w:val="0"/>
      <w:divBdr>
        <w:top w:val="none" w:sz="0" w:space="0" w:color="auto"/>
        <w:left w:val="none" w:sz="0" w:space="0" w:color="auto"/>
        <w:bottom w:val="none" w:sz="0" w:space="0" w:color="auto"/>
        <w:right w:val="none" w:sz="0" w:space="0" w:color="auto"/>
      </w:divBdr>
    </w:div>
    <w:div w:id="816458521">
      <w:bodyDiv w:val="1"/>
      <w:marLeft w:val="0"/>
      <w:marRight w:val="0"/>
      <w:marTop w:val="0"/>
      <w:marBottom w:val="0"/>
      <w:divBdr>
        <w:top w:val="none" w:sz="0" w:space="0" w:color="auto"/>
        <w:left w:val="none" w:sz="0" w:space="0" w:color="auto"/>
        <w:bottom w:val="none" w:sz="0" w:space="0" w:color="auto"/>
        <w:right w:val="none" w:sz="0" w:space="0" w:color="auto"/>
      </w:divBdr>
    </w:div>
    <w:div w:id="860823506">
      <w:bodyDiv w:val="1"/>
      <w:marLeft w:val="0"/>
      <w:marRight w:val="0"/>
      <w:marTop w:val="0"/>
      <w:marBottom w:val="0"/>
      <w:divBdr>
        <w:top w:val="none" w:sz="0" w:space="0" w:color="auto"/>
        <w:left w:val="none" w:sz="0" w:space="0" w:color="auto"/>
        <w:bottom w:val="none" w:sz="0" w:space="0" w:color="auto"/>
        <w:right w:val="none" w:sz="0" w:space="0" w:color="auto"/>
      </w:divBdr>
    </w:div>
    <w:div w:id="939484562">
      <w:bodyDiv w:val="1"/>
      <w:marLeft w:val="0"/>
      <w:marRight w:val="0"/>
      <w:marTop w:val="0"/>
      <w:marBottom w:val="0"/>
      <w:divBdr>
        <w:top w:val="none" w:sz="0" w:space="0" w:color="auto"/>
        <w:left w:val="none" w:sz="0" w:space="0" w:color="auto"/>
        <w:bottom w:val="none" w:sz="0" w:space="0" w:color="auto"/>
        <w:right w:val="none" w:sz="0" w:space="0" w:color="auto"/>
      </w:divBdr>
    </w:div>
    <w:div w:id="1321034946">
      <w:bodyDiv w:val="1"/>
      <w:marLeft w:val="0"/>
      <w:marRight w:val="0"/>
      <w:marTop w:val="0"/>
      <w:marBottom w:val="0"/>
      <w:divBdr>
        <w:top w:val="none" w:sz="0" w:space="0" w:color="auto"/>
        <w:left w:val="none" w:sz="0" w:space="0" w:color="auto"/>
        <w:bottom w:val="none" w:sz="0" w:space="0" w:color="auto"/>
        <w:right w:val="none" w:sz="0" w:space="0" w:color="auto"/>
      </w:divBdr>
    </w:div>
    <w:div w:id="14318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womenstou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ringdc.gov.uk/business/event-gr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stou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thewomenstour/" TargetMode="External"/><Relationship Id="rId4" Type="http://schemas.openxmlformats.org/officeDocument/2006/relationships/settings" Target="settings.xml"/><Relationship Id="rId9" Type="http://schemas.openxmlformats.org/officeDocument/2006/relationships/hyperlink" Target="https://www.facebook.com/thewomensto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6DE5-85AC-43F9-A417-C7FC1241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McWilliams</dc:creator>
  <cp:keywords/>
  <dc:description/>
  <cp:lastModifiedBy>clerk@greatbentleyparishcouncil.co.uk</cp:lastModifiedBy>
  <cp:revision>2</cp:revision>
  <dcterms:created xsi:type="dcterms:W3CDTF">2021-10-04T10:46:00Z</dcterms:created>
  <dcterms:modified xsi:type="dcterms:W3CDTF">2021-10-04T10:46:00Z</dcterms:modified>
</cp:coreProperties>
</file>